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9124A" w14:textId="18D2FB46" w:rsidR="00813984" w:rsidRPr="00F94A8C" w:rsidRDefault="00046DFD" w:rsidP="00F94A8C">
      <w:pPr>
        <w:pBdr>
          <w:bottom w:val="single" w:sz="4" w:space="1" w:color="auto"/>
        </w:pBdr>
        <w:spacing w:after="0" w:line="360" w:lineRule="auto"/>
        <w:jc w:val="center"/>
        <w:rPr>
          <w:rFonts w:ascii="Century Gothic" w:hAnsi="Century Gothic" w:cs="Arial"/>
          <w:b/>
          <w:sz w:val="28"/>
          <w:szCs w:val="28"/>
          <w:lang w:val="en-NZ"/>
        </w:rPr>
      </w:pPr>
      <w:r w:rsidRPr="009C2B53">
        <w:rPr>
          <w:rFonts w:ascii="Century Gothic" w:hAnsi="Century Gothic" w:cs="Arial"/>
          <w:b/>
          <w:noProof/>
          <w:sz w:val="48"/>
          <w:szCs w:val="28"/>
          <w:lang w:val="en-NZ"/>
        </w:rPr>
        <w:drawing>
          <wp:inline distT="0" distB="0" distL="0" distR="0" wp14:anchorId="2A0CF20C" wp14:editId="081B1CF7">
            <wp:extent cx="1180214" cy="391879"/>
            <wp:effectExtent l="0" t="0" r="1270" b="8255"/>
            <wp:docPr id="1" name="Picture 1" descr="A close up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MOS NZ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0454" cy="408561"/>
                    </a:xfrm>
                    <a:prstGeom prst="rect">
                      <a:avLst/>
                    </a:prstGeom>
                  </pic:spPr>
                </pic:pic>
              </a:graphicData>
            </a:graphic>
          </wp:inline>
        </w:drawing>
      </w:r>
      <w:r w:rsidR="00813984" w:rsidRPr="009C2B53">
        <w:rPr>
          <w:rFonts w:ascii="Century Gothic" w:hAnsi="Century Gothic" w:cs="Arial"/>
          <w:b/>
          <w:sz w:val="44"/>
          <w:lang w:val="en-NZ"/>
        </w:rPr>
        <w:t xml:space="preserve">ICOMOS </w:t>
      </w:r>
      <w:r w:rsidR="001B29D5" w:rsidRPr="009C2B53">
        <w:rPr>
          <w:rFonts w:ascii="Century Gothic" w:hAnsi="Century Gothic" w:cs="Arial"/>
          <w:b/>
          <w:sz w:val="44"/>
          <w:lang w:val="en-NZ"/>
        </w:rPr>
        <w:t xml:space="preserve">Aotearoa </w:t>
      </w:r>
      <w:r w:rsidR="00813984" w:rsidRPr="009C2B53">
        <w:rPr>
          <w:rFonts w:ascii="Century Gothic" w:hAnsi="Century Gothic" w:cs="Arial"/>
          <w:b/>
          <w:sz w:val="44"/>
          <w:lang w:val="en-NZ"/>
        </w:rPr>
        <w:t xml:space="preserve">New Zealand </w:t>
      </w:r>
    </w:p>
    <w:p w14:paraId="0664C0D6" w14:textId="77777777" w:rsidR="00813984" w:rsidRPr="00F94A8C" w:rsidRDefault="00813984" w:rsidP="00F94A8C">
      <w:pPr>
        <w:spacing w:after="0" w:line="240" w:lineRule="auto"/>
        <w:jc w:val="center"/>
        <w:rPr>
          <w:rFonts w:ascii="Century Gothic" w:hAnsi="Century Gothic" w:cs="BookAntiqua"/>
          <w:b/>
          <w:sz w:val="28"/>
          <w:szCs w:val="28"/>
          <w:lang w:eastAsia="en-NZ"/>
        </w:rPr>
      </w:pPr>
    </w:p>
    <w:p w14:paraId="185CA216" w14:textId="08D53D15" w:rsidR="00813984" w:rsidRPr="00F94A8C" w:rsidRDefault="000F28CF" w:rsidP="00F94A8C">
      <w:pPr>
        <w:spacing w:after="0" w:line="360" w:lineRule="auto"/>
        <w:jc w:val="center"/>
        <w:rPr>
          <w:rFonts w:ascii="Arial" w:hAnsi="Arial" w:cs="Arial"/>
          <w:bCs/>
          <w:sz w:val="28"/>
          <w:szCs w:val="28"/>
          <w:lang w:val="en-NZ"/>
        </w:rPr>
      </w:pPr>
      <w:r w:rsidRPr="000F28CF">
        <w:rPr>
          <w:rFonts w:ascii="Arial" w:hAnsi="Arial" w:cs="Arial"/>
          <w:bCs/>
          <w:sz w:val="28"/>
          <w:szCs w:val="28"/>
          <w:lang w:val="en-NZ"/>
        </w:rPr>
        <w:t>BEST PRACTICE GUIDELINES</w:t>
      </w:r>
      <w:r w:rsidR="00813984" w:rsidRPr="00F94A8C">
        <w:rPr>
          <w:rFonts w:ascii="Arial" w:hAnsi="Arial" w:cs="Arial"/>
          <w:bCs/>
          <w:sz w:val="28"/>
          <w:szCs w:val="28"/>
          <w:lang w:val="en-NZ"/>
        </w:rPr>
        <w:t xml:space="preserve">: </w:t>
      </w:r>
    </w:p>
    <w:p w14:paraId="5CDA516D" w14:textId="48BF7F16" w:rsidR="00D96703" w:rsidRPr="00F94A8C" w:rsidRDefault="001D1A13" w:rsidP="00F94A8C">
      <w:pPr>
        <w:spacing w:after="0" w:line="360" w:lineRule="auto"/>
        <w:jc w:val="center"/>
        <w:rPr>
          <w:rFonts w:ascii="Arial" w:hAnsi="Arial" w:cs="Arial"/>
          <w:bCs/>
          <w:sz w:val="28"/>
          <w:szCs w:val="28"/>
          <w:lang w:val="en-NZ"/>
        </w:rPr>
      </w:pPr>
      <w:r w:rsidRPr="00F94A8C">
        <w:rPr>
          <w:rFonts w:ascii="Arial" w:hAnsi="Arial" w:cs="Arial"/>
          <w:bCs/>
          <w:sz w:val="28"/>
          <w:szCs w:val="28"/>
          <w:lang w:val="en-NZ"/>
        </w:rPr>
        <w:t>Charter for the Conservation of Places of Cultural Heritage Value</w:t>
      </w:r>
    </w:p>
    <w:p w14:paraId="56186977" w14:textId="39996E3E" w:rsidR="001E6628" w:rsidRPr="00F94A8C" w:rsidRDefault="00FA6FE1" w:rsidP="00F94A8C">
      <w:pPr>
        <w:pBdr>
          <w:bottom w:val="single" w:sz="4" w:space="1" w:color="auto"/>
        </w:pBdr>
        <w:spacing w:after="0" w:line="360" w:lineRule="auto"/>
        <w:jc w:val="center"/>
        <w:rPr>
          <w:rFonts w:ascii="Arial" w:hAnsi="Arial" w:cs="Arial"/>
          <w:b/>
          <w:sz w:val="28"/>
          <w:szCs w:val="28"/>
          <w:lang w:val="en-NZ"/>
        </w:rPr>
      </w:pPr>
      <w:r w:rsidRPr="00F94A8C">
        <w:rPr>
          <w:rFonts w:ascii="Arial" w:hAnsi="Arial" w:cs="Arial"/>
          <w:b/>
          <w:sz w:val="28"/>
          <w:szCs w:val="28"/>
          <w:lang w:val="en-NZ"/>
        </w:rPr>
        <w:t>A</w:t>
      </w:r>
      <w:r w:rsidR="00D34643">
        <w:rPr>
          <w:rFonts w:ascii="Arial" w:hAnsi="Arial" w:cs="Arial"/>
          <w:b/>
          <w:sz w:val="28"/>
          <w:szCs w:val="28"/>
          <w:lang w:val="en-NZ"/>
        </w:rPr>
        <w:t>n</w:t>
      </w:r>
      <w:r w:rsidRPr="00F94A8C">
        <w:rPr>
          <w:rFonts w:ascii="Arial" w:hAnsi="Arial" w:cs="Arial"/>
          <w:b/>
          <w:sz w:val="28"/>
          <w:szCs w:val="28"/>
          <w:lang w:val="en-NZ"/>
        </w:rPr>
        <w:t xml:space="preserve"> Overview</w:t>
      </w:r>
    </w:p>
    <w:p w14:paraId="0C74CE4E" w14:textId="77777777" w:rsidR="00D210A0" w:rsidRPr="00F94A8C" w:rsidRDefault="00D210A0" w:rsidP="00F94A8C">
      <w:pPr>
        <w:pStyle w:val="Default"/>
        <w:spacing w:line="360" w:lineRule="auto"/>
        <w:rPr>
          <w:rFonts w:ascii="Arial" w:hAnsi="Arial" w:cs="Arial"/>
          <w:color w:val="auto"/>
          <w:sz w:val="16"/>
          <w:szCs w:val="16"/>
          <w:lang w:val="en-GB"/>
        </w:rPr>
      </w:pPr>
    </w:p>
    <w:p w14:paraId="16C82A72" w14:textId="77777777" w:rsidR="000F28CF" w:rsidRDefault="000F28CF">
      <w:pPr>
        <w:pStyle w:val="Default"/>
        <w:spacing w:line="360" w:lineRule="auto"/>
        <w:rPr>
          <w:rFonts w:ascii="Arial" w:hAnsi="Arial" w:cs="Arial"/>
          <w:b/>
          <w:bCs/>
          <w:color w:val="auto"/>
          <w:sz w:val="22"/>
          <w:szCs w:val="22"/>
          <w:lang w:val="en-GB"/>
        </w:rPr>
      </w:pPr>
    </w:p>
    <w:p w14:paraId="7FCFBDAC" w14:textId="762F7C80" w:rsidR="00860D75" w:rsidRPr="00F94A8C" w:rsidRDefault="00860D75" w:rsidP="00F94A8C">
      <w:pPr>
        <w:pStyle w:val="Default"/>
        <w:spacing w:line="360" w:lineRule="auto"/>
        <w:rPr>
          <w:rFonts w:ascii="Arial" w:hAnsi="Arial" w:cs="Arial"/>
          <w:b/>
          <w:bCs/>
          <w:color w:val="auto"/>
          <w:sz w:val="22"/>
          <w:szCs w:val="22"/>
          <w:lang w:val="en-GB"/>
        </w:rPr>
      </w:pPr>
      <w:r w:rsidRPr="00F94A8C">
        <w:rPr>
          <w:rFonts w:ascii="Arial" w:hAnsi="Arial" w:cs="Arial"/>
          <w:b/>
          <w:bCs/>
          <w:color w:val="auto"/>
          <w:sz w:val="22"/>
          <w:szCs w:val="22"/>
          <w:lang w:val="en-GB"/>
        </w:rPr>
        <w:t>What is the Purpose of this Guideline?</w:t>
      </w:r>
    </w:p>
    <w:p w14:paraId="372CBF5D" w14:textId="0FAA9768" w:rsidR="00262D02" w:rsidRPr="00262D02" w:rsidRDefault="00860D75" w:rsidP="00262D02">
      <w:pPr>
        <w:pStyle w:val="Default"/>
        <w:spacing w:line="360" w:lineRule="auto"/>
        <w:rPr>
          <w:rFonts w:ascii="Arial" w:hAnsi="Arial" w:cs="Arial"/>
          <w:bCs/>
          <w:sz w:val="22"/>
          <w:szCs w:val="22"/>
        </w:rPr>
      </w:pPr>
      <w:r w:rsidRPr="00F94A8C">
        <w:rPr>
          <w:rFonts w:ascii="Arial" w:hAnsi="Arial" w:cs="Arial"/>
          <w:color w:val="auto"/>
          <w:sz w:val="22"/>
          <w:szCs w:val="22"/>
          <w:lang w:val="en-GB"/>
        </w:rPr>
        <w:t xml:space="preserve">This guideline provides </w:t>
      </w:r>
      <w:bookmarkStart w:id="0" w:name="_Hlk202102496"/>
      <w:r w:rsidR="00A133E4">
        <w:rPr>
          <w:rFonts w:ascii="Arial" w:hAnsi="Arial" w:cs="Arial"/>
          <w:color w:val="auto"/>
          <w:sz w:val="22"/>
          <w:szCs w:val="22"/>
          <w:lang w:val="en-GB"/>
        </w:rPr>
        <w:t xml:space="preserve">a </w:t>
      </w:r>
      <w:r w:rsidR="00045766">
        <w:rPr>
          <w:rFonts w:ascii="Arial" w:hAnsi="Arial" w:cs="Arial"/>
          <w:color w:val="auto"/>
          <w:sz w:val="22"/>
          <w:szCs w:val="22"/>
          <w:lang w:val="en-GB"/>
        </w:rPr>
        <w:t>brief interpretation of the use and application</w:t>
      </w:r>
      <w:r w:rsidRPr="00F94A8C">
        <w:rPr>
          <w:rFonts w:ascii="Arial" w:hAnsi="Arial" w:cs="Arial"/>
          <w:color w:val="auto"/>
          <w:sz w:val="22"/>
          <w:szCs w:val="22"/>
          <w:lang w:val="en-GB"/>
        </w:rPr>
        <w:t xml:space="preserve"> of </w:t>
      </w:r>
      <w:bookmarkEnd w:id="0"/>
      <w:r w:rsidRPr="00F94A8C">
        <w:rPr>
          <w:rFonts w:ascii="Arial" w:hAnsi="Arial" w:cs="Arial"/>
          <w:color w:val="auto"/>
          <w:sz w:val="22"/>
          <w:szCs w:val="22"/>
          <w:lang w:val="en-GB"/>
        </w:rPr>
        <w:t xml:space="preserve">the </w:t>
      </w:r>
      <w:r w:rsidR="00574AFC" w:rsidRPr="00F94A8C">
        <w:rPr>
          <w:rFonts w:ascii="Arial" w:hAnsi="Arial" w:cs="Arial"/>
          <w:color w:val="auto"/>
          <w:sz w:val="22"/>
          <w:szCs w:val="22"/>
          <w:lang w:val="en-GB"/>
        </w:rPr>
        <w:t xml:space="preserve">ICOMOS New Zealand Charter for the Conservation of Places of Cultural Heritage Value </w:t>
      </w:r>
      <w:r w:rsidRPr="00F94A8C">
        <w:rPr>
          <w:rFonts w:ascii="Arial" w:hAnsi="Arial" w:cs="Arial"/>
          <w:sz w:val="22"/>
          <w:szCs w:val="22"/>
        </w:rPr>
        <w:t>2010</w:t>
      </w:r>
      <w:r w:rsidRPr="00F94A8C">
        <w:rPr>
          <w:rFonts w:ascii="Arial" w:hAnsi="Arial" w:cs="Arial"/>
          <w:bCs/>
          <w:sz w:val="22"/>
          <w:szCs w:val="22"/>
        </w:rPr>
        <w:t xml:space="preserve"> </w:t>
      </w:r>
      <w:r w:rsidR="00C64286" w:rsidRPr="00F94A8C">
        <w:rPr>
          <w:rFonts w:ascii="Arial" w:hAnsi="Arial" w:cs="Arial"/>
          <w:bCs/>
          <w:sz w:val="22"/>
          <w:szCs w:val="22"/>
        </w:rPr>
        <w:t>(The Charter)</w:t>
      </w:r>
      <w:r w:rsidRPr="00F94A8C">
        <w:rPr>
          <w:rFonts w:ascii="Arial" w:hAnsi="Arial" w:cs="Arial"/>
          <w:bCs/>
          <w:sz w:val="22"/>
          <w:szCs w:val="22"/>
        </w:rPr>
        <w:t xml:space="preserve">. </w:t>
      </w:r>
      <w:r w:rsidR="00262D02" w:rsidRPr="00262D02">
        <w:rPr>
          <w:rFonts w:ascii="Arial" w:hAnsi="Arial" w:cs="Arial"/>
          <w:bCs/>
          <w:sz w:val="22"/>
          <w:szCs w:val="22"/>
        </w:rPr>
        <w:t xml:space="preserve">The Charter is available in Te </w:t>
      </w:r>
      <w:r w:rsidR="00F3452E" w:rsidRPr="00262D02">
        <w:rPr>
          <w:rFonts w:ascii="Arial" w:hAnsi="Arial" w:cs="Arial"/>
          <w:bCs/>
          <w:sz w:val="22"/>
          <w:szCs w:val="22"/>
        </w:rPr>
        <w:t xml:space="preserve">Reo </w:t>
      </w:r>
      <w:r w:rsidR="00262D02" w:rsidRPr="00262D02">
        <w:rPr>
          <w:rFonts w:ascii="Arial" w:hAnsi="Arial" w:cs="Arial"/>
          <w:bCs/>
          <w:sz w:val="22"/>
          <w:szCs w:val="22"/>
        </w:rPr>
        <w:t xml:space="preserve">Māori: Te </w:t>
      </w:r>
      <w:proofErr w:type="spellStart"/>
      <w:r w:rsidR="00262D02" w:rsidRPr="00262D02">
        <w:rPr>
          <w:rFonts w:ascii="Arial" w:hAnsi="Arial" w:cs="Arial"/>
          <w:bCs/>
          <w:sz w:val="22"/>
          <w:szCs w:val="22"/>
        </w:rPr>
        <w:t>Tūtohinga</w:t>
      </w:r>
      <w:proofErr w:type="spellEnd"/>
      <w:r w:rsidR="00262D02" w:rsidRPr="00262D02">
        <w:rPr>
          <w:rFonts w:ascii="Arial" w:hAnsi="Arial" w:cs="Arial"/>
          <w:bCs/>
          <w:sz w:val="22"/>
          <w:szCs w:val="22"/>
        </w:rPr>
        <w:t xml:space="preserve"> ICOMOS </w:t>
      </w:r>
      <w:r w:rsidR="00F3452E">
        <w:rPr>
          <w:rFonts w:ascii="Arial" w:hAnsi="Arial" w:cs="Arial"/>
          <w:bCs/>
          <w:sz w:val="22"/>
          <w:szCs w:val="22"/>
        </w:rPr>
        <w:t>O</w:t>
      </w:r>
      <w:r w:rsidR="00262D02" w:rsidRPr="00262D02">
        <w:rPr>
          <w:rFonts w:ascii="Arial" w:hAnsi="Arial" w:cs="Arial"/>
          <w:bCs/>
          <w:sz w:val="22"/>
          <w:szCs w:val="22"/>
        </w:rPr>
        <w:t xml:space="preserve"> Aotearoa</w:t>
      </w:r>
    </w:p>
    <w:p w14:paraId="4AB622BC" w14:textId="77777777" w:rsidR="00262D02" w:rsidRDefault="00262D02" w:rsidP="00262D02">
      <w:pPr>
        <w:pStyle w:val="Default"/>
        <w:spacing w:line="360" w:lineRule="auto"/>
        <w:rPr>
          <w:rFonts w:ascii="Arial" w:hAnsi="Arial" w:cs="Arial"/>
          <w:bCs/>
          <w:sz w:val="22"/>
          <w:szCs w:val="22"/>
        </w:rPr>
      </w:pPr>
      <w:r w:rsidRPr="00262D02">
        <w:rPr>
          <w:rFonts w:ascii="Arial" w:hAnsi="Arial" w:cs="Arial"/>
          <w:bCs/>
          <w:sz w:val="22"/>
          <w:szCs w:val="22"/>
        </w:rPr>
        <w:t>2010.</w:t>
      </w:r>
    </w:p>
    <w:p w14:paraId="5D44F2CF" w14:textId="77777777" w:rsidR="00F3452E" w:rsidRDefault="00F3452E" w:rsidP="00262D02">
      <w:pPr>
        <w:pStyle w:val="Default"/>
        <w:spacing w:line="360" w:lineRule="auto"/>
        <w:rPr>
          <w:rFonts w:ascii="Arial" w:hAnsi="Arial" w:cs="Arial"/>
          <w:bCs/>
          <w:sz w:val="22"/>
          <w:szCs w:val="22"/>
        </w:rPr>
      </w:pPr>
    </w:p>
    <w:p w14:paraId="2F14DD16" w14:textId="174F1056" w:rsidR="00F3452E" w:rsidRDefault="00F3452E" w:rsidP="00262D02">
      <w:pPr>
        <w:pStyle w:val="Default"/>
        <w:spacing w:line="360" w:lineRule="auto"/>
        <w:rPr>
          <w:rFonts w:ascii="Arial" w:hAnsi="Arial" w:cs="Arial"/>
          <w:bCs/>
          <w:sz w:val="22"/>
          <w:szCs w:val="22"/>
        </w:rPr>
      </w:pPr>
      <w:r>
        <w:rPr>
          <w:rFonts w:ascii="Arial" w:hAnsi="Arial" w:cs="Arial"/>
          <w:bCs/>
          <w:noProof/>
          <w:sz w:val="22"/>
          <w:szCs w:val="22"/>
        </w:rPr>
        <w:drawing>
          <wp:inline distT="0" distB="0" distL="0" distR="0" wp14:anchorId="4F3282D1" wp14:editId="3869AE5E">
            <wp:extent cx="5904230" cy="2512060"/>
            <wp:effectExtent l="0" t="0" r="1270" b="2540"/>
            <wp:docPr id="124590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03853" name="Picture 1245903853"/>
                    <pic:cNvPicPr/>
                  </pic:nvPicPr>
                  <pic:blipFill>
                    <a:blip r:embed="rId8">
                      <a:extLst>
                        <a:ext uri="{28A0092B-C50C-407E-A947-70E740481C1C}">
                          <a14:useLocalDpi xmlns:a14="http://schemas.microsoft.com/office/drawing/2010/main" val="0"/>
                        </a:ext>
                      </a:extLst>
                    </a:blip>
                    <a:stretch>
                      <a:fillRect/>
                    </a:stretch>
                  </pic:blipFill>
                  <pic:spPr>
                    <a:xfrm>
                      <a:off x="0" y="0"/>
                      <a:ext cx="5904230" cy="2512060"/>
                    </a:xfrm>
                    <a:prstGeom prst="rect">
                      <a:avLst/>
                    </a:prstGeom>
                  </pic:spPr>
                </pic:pic>
              </a:graphicData>
            </a:graphic>
          </wp:inline>
        </w:drawing>
      </w:r>
    </w:p>
    <w:p w14:paraId="12787408" w14:textId="0AB97DD2" w:rsidR="00F3452E" w:rsidRPr="00F3452E" w:rsidRDefault="00F3452E" w:rsidP="00F3452E">
      <w:pPr>
        <w:pStyle w:val="Default"/>
        <w:spacing w:line="360" w:lineRule="auto"/>
        <w:jc w:val="right"/>
        <w:rPr>
          <w:rFonts w:ascii="Arial" w:hAnsi="Arial" w:cs="Arial"/>
          <w:b/>
          <w:sz w:val="18"/>
          <w:szCs w:val="18"/>
        </w:rPr>
      </w:pPr>
      <w:proofErr w:type="spellStart"/>
      <w:r w:rsidRPr="00F3452E">
        <w:rPr>
          <w:rFonts w:ascii="Arial" w:hAnsi="Arial" w:cs="Arial"/>
          <w:b/>
          <w:sz w:val="18"/>
          <w:szCs w:val="18"/>
        </w:rPr>
        <w:t>Maungawhau</w:t>
      </w:r>
      <w:proofErr w:type="spellEnd"/>
      <w:r w:rsidRPr="00F3452E">
        <w:rPr>
          <w:rFonts w:ascii="Arial" w:hAnsi="Arial" w:cs="Arial"/>
          <w:b/>
          <w:sz w:val="18"/>
          <w:szCs w:val="18"/>
        </w:rPr>
        <w:t>- Mount Eden, Auckland</w:t>
      </w:r>
    </w:p>
    <w:p w14:paraId="2864564D" w14:textId="7BDA8D01" w:rsidR="00F3452E" w:rsidRPr="00F3452E" w:rsidRDefault="00F3452E" w:rsidP="00F3452E">
      <w:pPr>
        <w:pStyle w:val="Default"/>
        <w:spacing w:line="360" w:lineRule="auto"/>
        <w:jc w:val="right"/>
        <w:rPr>
          <w:rFonts w:ascii="Arial" w:hAnsi="Arial" w:cs="Arial"/>
          <w:b/>
          <w:sz w:val="18"/>
          <w:szCs w:val="18"/>
        </w:rPr>
      </w:pPr>
      <w:r w:rsidRPr="00F3452E">
        <w:rPr>
          <w:rFonts w:ascii="Arial" w:hAnsi="Arial" w:cs="Arial"/>
          <w:b/>
          <w:sz w:val="18"/>
          <w:szCs w:val="18"/>
        </w:rPr>
        <w:t>Photo: Kevin Jones</w:t>
      </w:r>
    </w:p>
    <w:p w14:paraId="72071651" w14:textId="77777777" w:rsidR="00860D75" w:rsidRPr="00F94A8C" w:rsidRDefault="00860D75" w:rsidP="00F94A8C">
      <w:pPr>
        <w:pStyle w:val="Default"/>
        <w:rPr>
          <w:rFonts w:ascii="Arial" w:hAnsi="Arial" w:cs="Arial"/>
          <w:bCs/>
          <w:color w:val="auto"/>
          <w:sz w:val="22"/>
          <w:szCs w:val="22"/>
          <w:lang w:val="en-GB"/>
        </w:rPr>
      </w:pPr>
    </w:p>
    <w:p w14:paraId="0615EB22" w14:textId="3DD07012" w:rsidR="00C15D29" w:rsidRPr="00F94A8C" w:rsidRDefault="0049604B" w:rsidP="00F94A8C">
      <w:pPr>
        <w:pStyle w:val="Default"/>
        <w:spacing w:line="360" w:lineRule="auto"/>
        <w:rPr>
          <w:rFonts w:ascii="Arial" w:hAnsi="Arial" w:cs="Arial"/>
          <w:b/>
          <w:bCs/>
          <w:color w:val="auto"/>
          <w:sz w:val="22"/>
          <w:szCs w:val="22"/>
          <w:lang w:val="en-GB"/>
        </w:rPr>
      </w:pPr>
      <w:r w:rsidRPr="00F94A8C">
        <w:rPr>
          <w:rFonts w:ascii="Arial" w:hAnsi="Arial" w:cs="Arial"/>
          <w:b/>
          <w:bCs/>
          <w:sz w:val="22"/>
          <w:szCs w:val="22"/>
        </w:rPr>
        <w:t xml:space="preserve">What is </w:t>
      </w:r>
      <w:r w:rsidR="00C64286" w:rsidRPr="00F94A8C">
        <w:rPr>
          <w:rFonts w:ascii="Arial" w:hAnsi="Arial" w:cs="Arial"/>
          <w:b/>
          <w:bCs/>
          <w:sz w:val="22"/>
          <w:szCs w:val="22"/>
        </w:rPr>
        <w:t>T</w:t>
      </w:r>
      <w:r w:rsidR="001B29D5" w:rsidRPr="00F94A8C">
        <w:rPr>
          <w:rFonts w:ascii="Arial" w:hAnsi="Arial" w:cs="Arial"/>
          <w:b/>
          <w:bCs/>
          <w:sz w:val="22"/>
          <w:szCs w:val="22"/>
        </w:rPr>
        <w:t>he Charter</w:t>
      </w:r>
      <w:r w:rsidRPr="00F94A8C">
        <w:rPr>
          <w:rFonts w:ascii="Arial" w:hAnsi="Arial" w:cs="Arial"/>
          <w:b/>
          <w:bCs/>
          <w:sz w:val="22"/>
          <w:szCs w:val="22"/>
        </w:rPr>
        <w:t xml:space="preserve"> for?</w:t>
      </w:r>
    </w:p>
    <w:p w14:paraId="1AD063E6" w14:textId="254FA9C4" w:rsidR="00F76A3F" w:rsidRPr="00F94A8C" w:rsidRDefault="00860D75" w:rsidP="00765854">
      <w:pPr>
        <w:spacing w:after="0" w:line="360" w:lineRule="auto"/>
        <w:rPr>
          <w:rFonts w:ascii="Arial" w:hAnsi="Arial" w:cs="Arial"/>
          <w:sz w:val="22"/>
          <w:szCs w:val="22"/>
        </w:rPr>
      </w:pPr>
      <w:r w:rsidRPr="00F94A8C">
        <w:rPr>
          <w:rFonts w:ascii="Arial" w:hAnsi="Arial" w:cs="Arial"/>
          <w:sz w:val="22"/>
          <w:szCs w:val="22"/>
        </w:rPr>
        <w:t>Th</w:t>
      </w:r>
      <w:r w:rsidR="00C15D29" w:rsidRPr="00F94A8C">
        <w:rPr>
          <w:rFonts w:ascii="Arial" w:hAnsi="Arial" w:cs="Arial"/>
          <w:sz w:val="22"/>
          <w:szCs w:val="22"/>
        </w:rPr>
        <w:t xml:space="preserve">e </w:t>
      </w:r>
      <w:r w:rsidRPr="00F94A8C">
        <w:rPr>
          <w:rFonts w:ascii="Arial" w:hAnsi="Arial" w:cs="Arial"/>
          <w:sz w:val="22"/>
          <w:szCs w:val="22"/>
        </w:rPr>
        <w:t>Charter guides conservation</w:t>
      </w:r>
      <w:r w:rsidR="00101B42" w:rsidRPr="00F94A8C">
        <w:rPr>
          <w:rFonts w:ascii="Arial" w:hAnsi="Arial" w:cs="Arial"/>
          <w:sz w:val="22"/>
          <w:szCs w:val="22"/>
        </w:rPr>
        <w:t xml:space="preserve"> and forms a recognised benchmark for conservation</w:t>
      </w:r>
      <w:r w:rsidR="00676636" w:rsidRPr="00F94A8C">
        <w:rPr>
          <w:rFonts w:ascii="Arial" w:hAnsi="Arial" w:cs="Arial"/>
          <w:sz w:val="22"/>
          <w:szCs w:val="22"/>
        </w:rPr>
        <w:t>.</w:t>
      </w:r>
    </w:p>
    <w:p w14:paraId="2DB60229" w14:textId="77777777" w:rsidR="00C66E2C" w:rsidRPr="00F94A8C" w:rsidRDefault="00C66E2C" w:rsidP="00F94A8C">
      <w:pPr>
        <w:spacing w:after="0" w:line="240" w:lineRule="auto"/>
        <w:rPr>
          <w:rFonts w:ascii="Arial" w:hAnsi="Arial" w:cs="Arial"/>
          <w:sz w:val="22"/>
          <w:szCs w:val="22"/>
        </w:rPr>
      </w:pPr>
    </w:p>
    <w:p w14:paraId="4B471576" w14:textId="519586A5" w:rsidR="001B29D5" w:rsidRPr="00F94A8C" w:rsidRDefault="00300876" w:rsidP="00765854">
      <w:pPr>
        <w:spacing w:after="0" w:line="360" w:lineRule="auto"/>
        <w:rPr>
          <w:rFonts w:ascii="Arial" w:hAnsi="Arial" w:cs="Arial"/>
          <w:sz w:val="22"/>
          <w:szCs w:val="22"/>
        </w:rPr>
      </w:pPr>
      <w:r w:rsidRPr="00F94A8C">
        <w:rPr>
          <w:rFonts w:ascii="Arial" w:hAnsi="Arial" w:cs="Arial"/>
          <w:sz w:val="22"/>
          <w:szCs w:val="22"/>
        </w:rPr>
        <w:t>It sets out key principles</w:t>
      </w:r>
      <w:r w:rsidR="0038606C" w:rsidRPr="00F94A8C">
        <w:rPr>
          <w:rFonts w:ascii="Arial" w:hAnsi="Arial" w:cs="Arial"/>
          <w:sz w:val="22"/>
          <w:szCs w:val="22"/>
        </w:rPr>
        <w:t xml:space="preserve"> (articles 1-13)</w:t>
      </w:r>
      <w:r w:rsidRPr="00F94A8C">
        <w:rPr>
          <w:rFonts w:ascii="Arial" w:hAnsi="Arial" w:cs="Arial"/>
          <w:sz w:val="22"/>
          <w:szCs w:val="22"/>
        </w:rPr>
        <w:t xml:space="preserve">, </w:t>
      </w:r>
      <w:r w:rsidR="00F76A3F" w:rsidRPr="00F94A8C">
        <w:rPr>
          <w:rFonts w:ascii="Arial" w:hAnsi="Arial" w:cs="Arial"/>
          <w:sz w:val="22"/>
          <w:szCs w:val="22"/>
        </w:rPr>
        <w:t xml:space="preserve">as well as </w:t>
      </w:r>
      <w:r w:rsidRPr="00F94A8C">
        <w:rPr>
          <w:rFonts w:ascii="Arial" w:hAnsi="Arial" w:cs="Arial"/>
          <w:sz w:val="22"/>
          <w:szCs w:val="22"/>
        </w:rPr>
        <w:t>processes and practice</w:t>
      </w:r>
      <w:r w:rsidR="00D762B4" w:rsidRPr="00F94A8C">
        <w:rPr>
          <w:rFonts w:ascii="Arial" w:hAnsi="Arial" w:cs="Arial"/>
          <w:sz w:val="22"/>
          <w:szCs w:val="22"/>
        </w:rPr>
        <w:t>s</w:t>
      </w:r>
      <w:r w:rsidR="00F76A3F" w:rsidRPr="00F94A8C">
        <w:rPr>
          <w:rFonts w:ascii="Arial" w:hAnsi="Arial" w:cs="Arial"/>
          <w:sz w:val="22"/>
          <w:szCs w:val="22"/>
        </w:rPr>
        <w:t xml:space="preserve"> (</w:t>
      </w:r>
      <w:r w:rsidR="00145F34" w:rsidRPr="00F94A8C">
        <w:rPr>
          <w:rFonts w:ascii="Arial" w:hAnsi="Arial" w:cs="Arial"/>
          <w:sz w:val="22"/>
          <w:szCs w:val="22"/>
        </w:rPr>
        <w:t>articles</w:t>
      </w:r>
      <w:r w:rsidR="00F76A3F" w:rsidRPr="00F94A8C">
        <w:rPr>
          <w:rFonts w:ascii="Arial" w:hAnsi="Arial" w:cs="Arial"/>
          <w:sz w:val="22"/>
          <w:szCs w:val="22"/>
        </w:rPr>
        <w:t xml:space="preserve"> 14 </w:t>
      </w:r>
      <w:r w:rsidR="00145F34" w:rsidRPr="00F94A8C">
        <w:rPr>
          <w:rFonts w:ascii="Arial" w:hAnsi="Arial" w:cs="Arial"/>
          <w:sz w:val="22"/>
          <w:szCs w:val="22"/>
        </w:rPr>
        <w:t>–</w:t>
      </w:r>
      <w:r w:rsidR="00F76A3F" w:rsidRPr="00F94A8C">
        <w:rPr>
          <w:rFonts w:ascii="Arial" w:hAnsi="Arial" w:cs="Arial"/>
          <w:sz w:val="22"/>
          <w:szCs w:val="22"/>
        </w:rPr>
        <w:t xml:space="preserve"> </w:t>
      </w:r>
      <w:r w:rsidR="00145F34" w:rsidRPr="00F94A8C">
        <w:rPr>
          <w:rFonts w:ascii="Arial" w:hAnsi="Arial" w:cs="Arial"/>
          <w:sz w:val="22"/>
          <w:szCs w:val="22"/>
        </w:rPr>
        <w:t>24)</w:t>
      </w:r>
      <w:r w:rsidRPr="00F94A8C">
        <w:rPr>
          <w:rFonts w:ascii="Arial" w:hAnsi="Arial" w:cs="Arial"/>
          <w:sz w:val="22"/>
          <w:szCs w:val="22"/>
        </w:rPr>
        <w:t xml:space="preserve"> that apply to</w:t>
      </w:r>
      <w:r w:rsidR="00D762B4" w:rsidRPr="00F94A8C">
        <w:rPr>
          <w:rFonts w:ascii="Arial" w:hAnsi="Arial" w:cs="Arial"/>
          <w:sz w:val="22"/>
          <w:szCs w:val="22"/>
        </w:rPr>
        <w:t xml:space="preserve"> conservation.</w:t>
      </w:r>
    </w:p>
    <w:p w14:paraId="21E836C3" w14:textId="77777777" w:rsidR="00C66E2C" w:rsidRPr="00F94A8C" w:rsidRDefault="00C66E2C" w:rsidP="00F94A8C">
      <w:pPr>
        <w:spacing w:after="0" w:line="240" w:lineRule="auto"/>
        <w:rPr>
          <w:rFonts w:ascii="Arial" w:hAnsi="Arial" w:cs="Arial"/>
          <w:sz w:val="22"/>
          <w:szCs w:val="22"/>
        </w:rPr>
      </w:pPr>
    </w:p>
    <w:p w14:paraId="6BA24B55" w14:textId="0CD8DB0F" w:rsidR="0049604B" w:rsidRPr="00F94A8C" w:rsidRDefault="00860D75" w:rsidP="00765854">
      <w:pPr>
        <w:spacing w:after="0" w:line="360" w:lineRule="auto"/>
        <w:rPr>
          <w:rFonts w:ascii="Arial" w:hAnsi="Arial" w:cs="Arial"/>
          <w:sz w:val="22"/>
          <w:szCs w:val="22"/>
        </w:rPr>
      </w:pPr>
      <w:r w:rsidRPr="00F94A8C">
        <w:rPr>
          <w:rFonts w:ascii="Arial" w:hAnsi="Arial" w:cs="Arial"/>
          <w:sz w:val="22"/>
          <w:szCs w:val="22"/>
        </w:rPr>
        <w:t>The purpose of conservation is to care for places of cultural heritage value</w:t>
      </w:r>
      <w:r w:rsidR="00C87C1C" w:rsidRPr="00F94A8C">
        <w:rPr>
          <w:rFonts w:ascii="Arial" w:hAnsi="Arial" w:cs="Arial"/>
          <w:sz w:val="22"/>
          <w:szCs w:val="22"/>
        </w:rPr>
        <w:t xml:space="preserve"> (</w:t>
      </w:r>
      <w:r w:rsidR="00107F62" w:rsidRPr="00F94A8C">
        <w:rPr>
          <w:rFonts w:ascii="Arial" w:hAnsi="Arial" w:cs="Arial"/>
          <w:sz w:val="22"/>
          <w:szCs w:val="22"/>
        </w:rPr>
        <w:t xml:space="preserve">article </w:t>
      </w:r>
      <w:r w:rsidR="00C87C1C" w:rsidRPr="00F94A8C">
        <w:rPr>
          <w:rFonts w:ascii="Arial" w:hAnsi="Arial" w:cs="Arial"/>
          <w:sz w:val="22"/>
          <w:szCs w:val="22"/>
        </w:rPr>
        <w:t>1)</w:t>
      </w:r>
      <w:r w:rsidRPr="00F94A8C">
        <w:rPr>
          <w:rFonts w:ascii="Arial" w:hAnsi="Arial" w:cs="Arial"/>
          <w:sz w:val="22"/>
          <w:szCs w:val="22"/>
        </w:rPr>
        <w:t>.</w:t>
      </w:r>
      <w:r w:rsidR="00C66E2C" w:rsidRPr="00F94A8C">
        <w:rPr>
          <w:rFonts w:ascii="Arial" w:hAnsi="Arial" w:cs="Arial"/>
          <w:sz w:val="22"/>
          <w:szCs w:val="22"/>
        </w:rPr>
        <w:t xml:space="preserve">  </w:t>
      </w:r>
      <w:r w:rsidR="0049604B" w:rsidRPr="00F94A8C">
        <w:rPr>
          <w:rFonts w:ascii="Arial" w:hAnsi="Arial" w:cs="Arial"/>
          <w:sz w:val="22"/>
          <w:szCs w:val="22"/>
        </w:rPr>
        <w:t xml:space="preserve">Conservation is defined in </w:t>
      </w:r>
      <w:r w:rsidR="003A4B43" w:rsidRPr="00F94A8C">
        <w:rPr>
          <w:rFonts w:ascii="Arial" w:hAnsi="Arial" w:cs="Arial"/>
          <w:sz w:val="22"/>
          <w:szCs w:val="22"/>
        </w:rPr>
        <w:t>T</w:t>
      </w:r>
      <w:r w:rsidR="0049604B" w:rsidRPr="00F94A8C">
        <w:rPr>
          <w:rFonts w:ascii="Arial" w:hAnsi="Arial" w:cs="Arial"/>
          <w:sz w:val="22"/>
          <w:szCs w:val="22"/>
        </w:rPr>
        <w:t xml:space="preserve">he </w:t>
      </w:r>
      <w:r w:rsidR="003A4B43" w:rsidRPr="00F94A8C">
        <w:rPr>
          <w:rFonts w:ascii="Arial" w:hAnsi="Arial" w:cs="Arial"/>
          <w:sz w:val="22"/>
          <w:szCs w:val="22"/>
        </w:rPr>
        <w:t>C</w:t>
      </w:r>
      <w:r w:rsidR="0049604B" w:rsidRPr="00F94A8C">
        <w:rPr>
          <w:rFonts w:ascii="Arial" w:hAnsi="Arial" w:cs="Arial"/>
          <w:sz w:val="22"/>
          <w:szCs w:val="22"/>
        </w:rPr>
        <w:t>harter</w:t>
      </w:r>
      <w:r w:rsidR="003A4B43" w:rsidRPr="00F94A8C">
        <w:rPr>
          <w:rFonts w:ascii="Arial" w:hAnsi="Arial" w:cs="Arial"/>
          <w:sz w:val="22"/>
          <w:szCs w:val="22"/>
        </w:rPr>
        <w:t xml:space="preserve"> as</w:t>
      </w:r>
      <w:r w:rsidR="0049604B" w:rsidRPr="00F94A8C">
        <w:rPr>
          <w:rFonts w:ascii="Arial" w:hAnsi="Arial" w:cs="Arial"/>
          <w:sz w:val="22"/>
          <w:szCs w:val="22"/>
        </w:rPr>
        <w:t>:</w:t>
      </w:r>
    </w:p>
    <w:p w14:paraId="26AAFB75" w14:textId="77777777" w:rsidR="00B708C2" w:rsidRPr="00F94A8C" w:rsidRDefault="00B708C2" w:rsidP="00F94A8C">
      <w:pPr>
        <w:spacing w:after="0" w:line="240" w:lineRule="auto"/>
        <w:rPr>
          <w:rFonts w:ascii="Arial" w:hAnsi="Arial" w:cs="Arial"/>
          <w:sz w:val="22"/>
          <w:szCs w:val="22"/>
        </w:rPr>
      </w:pPr>
    </w:p>
    <w:p w14:paraId="4C30E66D" w14:textId="3E3ABEB9" w:rsidR="0049604B" w:rsidRPr="00F94A8C" w:rsidRDefault="00F371C6" w:rsidP="00F94A8C">
      <w:pPr>
        <w:shd w:val="clear" w:color="auto" w:fill="F2F2F2" w:themeFill="background1" w:themeFillShade="F2"/>
        <w:spacing w:after="0" w:line="360" w:lineRule="auto"/>
        <w:ind w:left="567" w:right="567"/>
        <w:jc w:val="both"/>
        <w:rPr>
          <w:rFonts w:ascii="Arial" w:hAnsi="Arial" w:cs="Arial"/>
          <w:sz w:val="20"/>
          <w:szCs w:val="20"/>
        </w:rPr>
      </w:pPr>
      <w:r w:rsidRPr="00F94A8C">
        <w:rPr>
          <w:rFonts w:ascii="Arial" w:hAnsi="Arial" w:cs="Arial"/>
          <w:sz w:val="20"/>
          <w:szCs w:val="20"/>
        </w:rPr>
        <w:lastRenderedPageBreak/>
        <w:t xml:space="preserve">… </w:t>
      </w:r>
      <w:r w:rsidR="0049604B" w:rsidRPr="00F94A8C">
        <w:rPr>
          <w:rFonts w:ascii="Arial" w:hAnsi="Arial" w:cs="Arial"/>
          <w:sz w:val="20"/>
          <w:szCs w:val="20"/>
        </w:rPr>
        <w:t>all the processes of understanding and caring for a place so as to safeguard its cultural heritage value. Conservation is based on respect for the existing fabric, associations, meanings, and use of the place. It requires a cautious approach of doing as much work as necessary but as little as possible, and retaining authenticity and integrity, to ensure that the place and its values are passed on to future generations</w:t>
      </w:r>
      <w:r w:rsidR="003A4B43" w:rsidRPr="00F94A8C">
        <w:rPr>
          <w:rFonts w:ascii="Arial" w:hAnsi="Arial" w:cs="Arial"/>
          <w:sz w:val="20"/>
          <w:szCs w:val="20"/>
        </w:rPr>
        <w:t>.</w:t>
      </w:r>
    </w:p>
    <w:p w14:paraId="1A9D5465" w14:textId="77777777" w:rsidR="00F80902" w:rsidRPr="00F94A8C" w:rsidRDefault="00F80902" w:rsidP="00F94A8C">
      <w:pPr>
        <w:spacing w:after="0" w:line="240" w:lineRule="auto"/>
        <w:rPr>
          <w:rFonts w:ascii="Arial" w:hAnsi="Arial" w:cs="Arial"/>
          <w:sz w:val="20"/>
          <w:szCs w:val="20"/>
        </w:rPr>
      </w:pPr>
    </w:p>
    <w:p w14:paraId="2454BC1E" w14:textId="31DD8753" w:rsidR="00EE0F1E" w:rsidRPr="00F94A8C" w:rsidRDefault="00EE0F1E" w:rsidP="00765854">
      <w:pPr>
        <w:spacing w:after="0" w:line="360" w:lineRule="auto"/>
        <w:rPr>
          <w:rFonts w:ascii="Arial" w:hAnsi="Arial" w:cs="Arial"/>
          <w:sz w:val="22"/>
          <w:szCs w:val="22"/>
        </w:rPr>
      </w:pPr>
      <w:r w:rsidRPr="00F94A8C">
        <w:rPr>
          <w:rFonts w:ascii="Arial" w:hAnsi="Arial" w:cs="Arial"/>
          <w:sz w:val="22"/>
          <w:szCs w:val="22"/>
        </w:rPr>
        <w:t xml:space="preserve">Values may be </w:t>
      </w:r>
      <w:r w:rsidRPr="00F94A8C">
        <w:rPr>
          <w:rFonts w:ascii="Arial" w:hAnsi="Arial" w:cs="Arial"/>
          <w:b/>
          <w:bCs/>
          <w:sz w:val="22"/>
          <w:szCs w:val="22"/>
        </w:rPr>
        <w:t>tangible</w:t>
      </w:r>
      <w:r w:rsidRPr="00F94A8C">
        <w:rPr>
          <w:rFonts w:ascii="Arial" w:hAnsi="Arial" w:cs="Arial"/>
          <w:sz w:val="22"/>
          <w:szCs w:val="22"/>
        </w:rPr>
        <w:t xml:space="preserve"> or </w:t>
      </w:r>
      <w:r w:rsidRPr="00F94A8C">
        <w:rPr>
          <w:rFonts w:ascii="Arial" w:hAnsi="Arial" w:cs="Arial"/>
          <w:b/>
          <w:bCs/>
          <w:sz w:val="22"/>
          <w:szCs w:val="22"/>
        </w:rPr>
        <w:t>intangible</w:t>
      </w:r>
      <w:r w:rsidRPr="00F94A8C">
        <w:rPr>
          <w:rFonts w:ascii="Arial" w:hAnsi="Arial" w:cs="Arial"/>
          <w:sz w:val="22"/>
          <w:szCs w:val="22"/>
        </w:rPr>
        <w:t xml:space="preserve">.  The Charter sets out how to understand </w:t>
      </w:r>
      <w:r w:rsidR="00501C9E" w:rsidRPr="00F94A8C">
        <w:rPr>
          <w:rFonts w:ascii="Arial" w:hAnsi="Arial" w:cs="Arial"/>
          <w:sz w:val="22"/>
          <w:szCs w:val="22"/>
        </w:rPr>
        <w:t xml:space="preserve">and determine </w:t>
      </w:r>
      <w:r w:rsidRPr="00F94A8C">
        <w:rPr>
          <w:rFonts w:ascii="Arial" w:hAnsi="Arial" w:cs="Arial"/>
          <w:sz w:val="22"/>
          <w:szCs w:val="22"/>
        </w:rPr>
        <w:t xml:space="preserve">cultural heritage value and significance (article 2).  </w:t>
      </w:r>
    </w:p>
    <w:p w14:paraId="2C5EE842" w14:textId="77777777" w:rsidR="00DF5716" w:rsidRPr="00F94A8C" w:rsidRDefault="00DF5716" w:rsidP="00F94A8C">
      <w:pPr>
        <w:spacing w:after="0" w:line="240" w:lineRule="auto"/>
        <w:rPr>
          <w:rFonts w:ascii="Arial" w:hAnsi="Arial" w:cs="Arial"/>
          <w:sz w:val="22"/>
          <w:szCs w:val="22"/>
        </w:rPr>
      </w:pPr>
    </w:p>
    <w:p w14:paraId="41FE9D29" w14:textId="38A58C46" w:rsidR="00CC0D1F" w:rsidRPr="00F94A8C" w:rsidRDefault="00CC0D1F" w:rsidP="00765854">
      <w:pPr>
        <w:spacing w:after="0" w:line="360" w:lineRule="auto"/>
        <w:rPr>
          <w:rFonts w:ascii="Arial" w:hAnsi="Arial" w:cs="Arial"/>
          <w:sz w:val="22"/>
          <w:szCs w:val="22"/>
        </w:rPr>
      </w:pPr>
      <w:r w:rsidRPr="00F94A8C">
        <w:rPr>
          <w:rFonts w:ascii="Arial" w:hAnsi="Arial" w:cs="Arial"/>
          <w:sz w:val="22"/>
          <w:szCs w:val="22"/>
        </w:rPr>
        <w:t xml:space="preserve">A unique </w:t>
      </w:r>
      <w:r w:rsidR="005C72D2" w:rsidRPr="00F94A8C">
        <w:rPr>
          <w:rFonts w:ascii="Arial" w:hAnsi="Arial" w:cs="Arial"/>
          <w:sz w:val="22"/>
          <w:szCs w:val="22"/>
        </w:rPr>
        <w:t xml:space="preserve">conservation principle in </w:t>
      </w:r>
      <w:r w:rsidR="00430BA0" w:rsidRPr="00F94A8C">
        <w:rPr>
          <w:rFonts w:ascii="Arial" w:hAnsi="Arial" w:cs="Arial"/>
          <w:sz w:val="22"/>
          <w:szCs w:val="22"/>
        </w:rPr>
        <w:t>t</w:t>
      </w:r>
      <w:r w:rsidR="005C72D2" w:rsidRPr="00F94A8C">
        <w:rPr>
          <w:rFonts w:ascii="Arial" w:hAnsi="Arial" w:cs="Arial"/>
          <w:sz w:val="22"/>
          <w:szCs w:val="22"/>
        </w:rPr>
        <w:t>he</w:t>
      </w:r>
      <w:r w:rsidR="009B3565" w:rsidRPr="00F94A8C">
        <w:rPr>
          <w:rFonts w:ascii="Arial" w:hAnsi="Arial" w:cs="Arial"/>
          <w:sz w:val="22"/>
          <w:szCs w:val="22"/>
        </w:rPr>
        <w:t xml:space="preserve"> New Zealand</w:t>
      </w:r>
      <w:r w:rsidR="005C72D2" w:rsidRPr="00F94A8C">
        <w:rPr>
          <w:rFonts w:ascii="Arial" w:hAnsi="Arial" w:cs="Arial"/>
          <w:sz w:val="22"/>
          <w:szCs w:val="22"/>
        </w:rPr>
        <w:t xml:space="preserve"> Charter is that of caring for </w:t>
      </w:r>
      <w:r w:rsidR="009069E2" w:rsidRPr="00F94A8C">
        <w:rPr>
          <w:rFonts w:ascii="Arial" w:hAnsi="Arial" w:cs="Arial"/>
          <w:sz w:val="22"/>
          <w:szCs w:val="22"/>
        </w:rPr>
        <w:t>indigenous heritage</w:t>
      </w:r>
      <w:r w:rsidR="000C5372" w:rsidRPr="00F94A8C">
        <w:rPr>
          <w:rFonts w:ascii="Arial" w:hAnsi="Arial" w:cs="Arial"/>
          <w:sz w:val="22"/>
          <w:szCs w:val="22"/>
        </w:rPr>
        <w:t xml:space="preserve"> </w:t>
      </w:r>
      <w:r w:rsidR="004217A6">
        <w:rPr>
          <w:rFonts w:ascii="Arial" w:hAnsi="Arial" w:cs="Arial"/>
          <w:sz w:val="22"/>
          <w:szCs w:val="22"/>
        </w:rPr>
        <w:t xml:space="preserve">in line with the </w:t>
      </w:r>
      <w:r w:rsidR="00467428">
        <w:rPr>
          <w:rFonts w:ascii="Arial" w:hAnsi="Arial" w:cs="Arial"/>
          <w:sz w:val="22"/>
          <w:szCs w:val="22"/>
        </w:rPr>
        <w:t xml:space="preserve">Treaty of Waitangi </w:t>
      </w:r>
      <w:r w:rsidR="000C5372" w:rsidRPr="00F94A8C">
        <w:rPr>
          <w:rFonts w:ascii="Arial" w:hAnsi="Arial" w:cs="Arial"/>
          <w:sz w:val="22"/>
          <w:szCs w:val="22"/>
        </w:rPr>
        <w:t>(</w:t>
      </w:r>
      <w:r w:rsidR="00107F62" w:rsidRPr="00F94A8C">
        <w:rPr>
          <w:rFonts w:ascii="Arial" w:hAnsi="Arial" w:cs="Arial"/>
          <w:sz w:val="22"/>
          <w:szCs w:val="22"/>
        </w:rPr>
        <w:t xml:space="preserve">article </w:t>
      </w:r>
      <w:r w:rsidR="000C5372" w:rsidRPr="00F94A8C">
        <w:rPr>
          <w:rFonts w:ascii="Arial" w:hAnsi="Arial" w:cs="Arial"/>
          <w:sz w:val="22"/>
          <w:szCs w:val="22"/>
        </w:rPr>
        <w:t>3)</w:t>
      </w:r>
      <w:r w:rsidR="009069E2" w:rsidRPr="00F94A8C">
        <w:rPr>
          <w:rFonts w:ascii="Arial" w:hAnsi="Arial" w:cs="Arial"/>
          <w:sz w:val="22"/>
          <w:szCs w:val="22"/>
        </w:rPr>
        <w:t xml:space="preserve">. </w:t>
      </w:r>
    </w:p>
    <w:p w14:paraId="126B7212" w14:textId="77777777" w:rsidR="002D6FF2" w:rsidRPr="00F94A8C" w:rsidRDefault="002D6FF2" w:rsidP="00F94A8C">
      <w:pPr>
        <w:spacing w:after="0" w:line="240" w:lineRule="auto"/>
        <w:rPr>
          <w:rFonts w:ascii="Arial" w:hAnsi="Arial" w:cs="Arial"/>
          <w:sz w:val="22"/>
          <w:szCs w:val="22"/>
        </w:rPr>
      </w:pPr>
    </w:p>
    <w:p w14:paraId="1A802E9A" w14:textId="306452F1" w:rsidR="00765854" w:rsidRPr="00F94A8C" w:rsidRDefault="001B6963" w:rsidP="00F94A8C">
      <w:pPr>
        <w:spacing w:after="0" w:line="360" w:lineRule="auto"/>
        <w:rPr>
          <w:rFonts w:ascii="Arial" w:hAnsi="Arial" w:cs="Arial"/>
          <w:sz w:val="22"/>
          <w:szCs w:val="22"/>
        </w:rPr>
      </w:pPr>
      <w:r w:rsidRPr="00F94A8C">
        <w:rPr>
          <w:rFonts w:ascii="Arial" w:hAnsi="Arial" w:cs="Arial"/>
          <w:sz w:val="22"/>
          <w:szCs w:val="22"/>
        </w:rPr>
        <w:t>Conservation processes and practices are explained, such as the criteria for conservation plans (article 14) as well as guidance about how to undertake a conservation project (article15)</w:t>
      </w:r>
      <w:r w:rsidR="00296B86" w:rsidRPr="00F94A8C">
        <w:rPr>
          <w:rFonts w:ascii="Arial" w:hAnsi="Arial" w:cs="Arial"/>
          <w:sz w:val="22"/>
          <w:szCs w:val="22"/>
        </w:rPr>
        <w:t xml:space="preserve">. </w:t>
      </w:r>
      <w:r w:rsidR="00F65DAD" w:rsidRPr="00F94A8C">
        <w:rPr>
          <w:rFonts w:ascii="Arial" w:hAnsi="Arial" w:cs="Arial"/>
          <w:sz w:val="22"/>
          <w:szCs w:val="22"/>
        </w:rPr>
        <w:t>D</w:t>
      </w:r>
      <w:r w:rsidR="003A4B43" w:rsidRPr="00F94A8C">
        <w:rPr>
          <w:rFonts w:ascii="Arial" w:hAnsi="Arial" w:cs="Arial"/>
          <w:sz w:val="22"/>
          <w:szCs w:val="22"/>
        </w:rPr>
        <w:t xml:space="preserve">egrees of intervention </w:t>
      </w:r>
      <w:r w:rsidR="00316C58" w:rsidRPr="00F94A8C">
        <w:rPr>
          <w:rFonts w:ascii="Arial" w:hAnsi="Arial" w:cs="Arial"/>
          <w:sz w:val="22"/>
          <w:szCs w:val="22"/>
        </w:rPr>
        <w:t xml:space="preserve">– preservation, restoration, reconstruction and adaptation – that </w:t>
      </w:r>
      <w:r w:rsidR="003A4B43" w:rsidRPr="00F94A8C">
        <w:rPr>
          <w:rFonts w:ascii="Arial" w:hAnsi="Arial" w:cs="Arial"/>
          <w:sz w:val="22"/>
          <w:szCs w:val="22"/>
        </w:rPr>
        <w:t>may be necessary</w:t>
      </w:r>
      <w:r w:rsidR="00534405" w:rsidRPr="00F94A8C">
        <w:rPr>
          <w:rFonts w:ascii="Arial" w:hAnsi="Arial" w:cs="Arial"/>
          <w:sz w:val="22"/>
          <w:szCs w:val="22"/>
        </w:rPr>
        <w:t xml:space="preserve"> are</w:t>
      </w:r>
      <w:r w:rsidR="00931438" w:rsidRPr="00F94A8C">
        <w:rPr>
          <w:rFonts w:ascii="Arial" w:hAnsi="Arial" w:cs="Arial"/>
          <w:sz w:val="22"/>
          <w:szCs w:val="22"/>
        </w:rPr>
        <w:t xml:space="preserve"> also</w:t>
      </w:r>
      <w:r w:rsidR="00534405" w:rsidRPr="00F94A8C">
        <w:rPr>
          <w:rFonts w:ascii="Arial" w:hAnsi="Arial" w:cs="Arial"/>
          <w:sz w:val="22"/>
          <w:szCs w:val="22"/>
        </w:rPr>
        <w:t xml:space="preserve"> </w:t>
      </w:r>
      <w:r w:rsidR="009329AB" w:rsidRPr="00F94A8C">
        <w:rPr>
          <w:rFonts w:ascii="Arial" w:hAnsi="Arial" w:cs="Arial"/>
          <w:sz w:val="22"/>
          <w:szCs w:val="22"/>
        </w:rPr>
        <w:t>explained</w:t>
      </w:r>
      <w:r w:rsidR="008665BD" w:rsidRPr="00F94A8C">
        <w:rPr>
          <w:rFonts w:ascii="Arial" w:hAnsi="Arial" w:cs="Arial"/>
          <w:sz w:val="22"/>
          <w:szCs w:val="22"/>
        </w:rPr>
        <w:t xml:space="preserve"> (article </w:t>
      </w:r>
      <w:r w:rsidR="003C0E7A" w:rsidRPr="00F94A8C">
        <w:rPr>
          <w:rFonts w:ascii="Arial" w:hAnsi="Arial" w:cs="Arial"/>
          <w:sz w:val="22"/>
          <w:szCs w:val="22"/>
        </w:rPr>
        <w:t>17).</w:t>
      </w:r>
    </w:p>
    <w:p w14:paraId="0CFB03C4" w14:textId="77777777" w:rsidR="00872F32" w:rsidRPr="00F94A8C" w:rsidRDefault="00872F32" w:rsidP="00F94A8C">
      <w:pPr>
        <w:spacing w:after="0" w:line="240" w:lineRule="auto"/>
        <w:rPr>
          <w:rFonts w:ascii="Arial" w:hAnsi="Arial" w:cs="Arial"/>
          <w:color w:val="000000"/>
          <w:sz w:val="22"/>
          <w:szCs w:val="22"/>
          <w:lang w:val="en-NZ"/>
        </w:rPr>
      </w:pPr>
    </w:p>
    <w:p w14:paraId="44DB4B5B" w14:textId="4BE5BFF4" w:rsidR="00D3270F" w:rsidRPr="00F94A8C" w:rsidRDefault="00D3270F" w:rsidP="00F94A8C">
      <w:pPr>
        <w:spacing w:after="0" w:line="360" w:lineRule="auto"/>
        <w:rPr>
          <w:rFonts w:ascii="Arial" w:hAnsi="Arial" w:cs="Arial"/>
          <w:color w:val="000000"/>
          <w:sz w:val="22"/>
          <w:szCs w:val="22"/>
          <w:lang w:val="en-NZ"/>
        </w:rPr>
      </w:pPr>
      <w:r w:rsidRPr="00F94A8C">
        <w:rPr>
          <w:rFonts w:ascii="Arial" w:hAnsi="Arial" w:cs="Arial"/>
          <w:color w:val="000000"/>
          <w:sz w:val="22"/>
          <w:szCs w:val="22"/>
          <w:lang w:val="en-NZ"/>
        </w:rPr>
        <w:t>Definitions of key terms are included at the end of The Charter.</w:t>
      </w:r>
    </w:p>
    <w:p w14:paraId="53A92928" w14:textId="77777777" w:rsidR="00872F32" w:rsidRPr="00F94A8C" w:rsidRDefault="00872F32" w:rsidP="00F94A8C">
      <w:pPr>
        <w:spacing w:after="0" w:line="240" w:lineRule="auto"/>
        <w:rPr>
          <w:rFonts w:ascii="Arial" w:hAnsi="Arial" w:cs="Arial"/>
          <w:sz w:val="20"/>
          <w:szCs w:val="20"/>
        </w:rPr>
      </w:pPr>
    </w:p>
    <w:p w14:paraId="49C60DC6" w14:textId="62A5D8D7" w:rsidR="00813984" w:rsidRPr="00F94A8C" w:rsidRDefault="0049604B" w:rsidP="00F94A8C">
      <w:pPr>
        <w:pStyle w:val="Default"/>
        <w:spacing w:line="360" w:lineRule="auto"/>
        <w:rPr>
          <w:rFonts w:ascii="Arial" w:hAnsi="Arial" w:cs="Arial"/>
          <w:b/>
          <w:bCs/>
          <w:color w:val="auto"/>
          <w:sz w:val="22"/>
          <w:szCs w:val="22"/>
          <w:lang w:val="en-GB"/>
        </w:rPr>
      </w:pPr>
      <w:r w:rsidRPr="00F94A8C">
        <w:rPr>
          <w:rFonts w:ascii="Arial" w:hAnsi="Arial" w:cs="Arial"/>
          <w:b/>
          <w:bCs/>
          <w:color w:val="auto"/>
          <w:sz w:val="22"/>
          <w:szCs w:val="22"/>
          <w:lang w:val="en-GB"/>
        </w:rPr>
        <w:t xml:space="preserve">Who is </w:t>
      </w:r>
      <w:r w:rsidR="0061426C" w:rsidRPr="00F94A8C">
        <w:rPr>
          <w:rFonts w:ascii="Arial" w:hAnsi="Arial" w:cs="Arial"/>
          <w:b/>
          <w:bCs/>
          <w:color w:val="auto"/>
          <w:sz w:val="22"/>
          <w:szCs w:val="22"/>
          <w:lang w:val="en-GB"/>
        </w:rPr>
        <w:t>The Charter</w:t>
      </w:r>
      <w:r w:rsidRPr="00F94A8C">
        <w:rPr>
          <w:rFonts w:ascii="Arial" w:hAnsi="Arial" w:cs="Arial"/>
          <w:b/>
          <w:bCs/>
          <w:color w:val="auto"/>
          <w:sz w:val="22"/>
          <w:szCs w:val="22"/>
          <w:lang w:val="en-GB"/>
        </w:rPr>
        <w:t xml:space="preserve"> for?</w:t>
      </w:r>
    </w:p>
    <w:p w14:paraId="1AC45DE1" w14:textId="56211621" w:rsidR="009C2B53" w:rsidRPr="00F94A8C" w:rsidRDefault="0049604B" w:rsidP="00BB0463">
      <w:pPr>
        <w:spacing w:after="0" w:line="360" w:lineRule="auto"/>
        <w:rPr>
          <w:rFonts w:ascii="Arial" w:hAnsi="Arial" w:cs="Arial"/>
          <w:sz w:val="22"/>
          <w:szCs w:val="22"/>
        </w:rPr>
      </w:pPr>
      <w:bookmarkStart w:id="1" w:name="_Hlk193905350"/>
      <w:r w:rsidRPr="00F94A8C">
        <w:rPr>
          <w:rFonts w:ascii="Arial" w:hAnsi="Arial" w:cs="Arial"/>
          <w:sz w:val="22"/>
          <w:szCs w:val="22"/>
        </w:rPr>
        <w:t xml:space="preserve">It is a statement of professional principles for members of ICOMOS </w:t>
      </w:r>
      <w:r w:rsidR="00771F9B" w:rsidRPr="00F94A8C">
        <w:rPr>
          <w:rFonts w:ascii="Arial" w:hAnsi="Arial" w:cs="Arial"/>
          <w:sz w:val="22"/>
          <w:szCs w:val="22"/>
        </w:rPr>
        <w:t xml:space="preserve">Aotearoa </w:t>
      </w:r>
      <w:r w:rsidRPr="00F94A8C">
        <w:rPr>
          <w:rFonts w:ascii="Arial" w:hAnsi="Arial" w:cs="Arial"/>
          <w:sz w:val="22"/>
          <w:szCs w:val="22"/>
        </w:rPr>
        <w:t>New Zealand.</w:t>
      </w:r>
      <w:r w:rsidR="00BB1E11" w:rsidRPr="00F94A8C">
        <w:rPr>
          <w:rFonts w:ascii="Arial" w:hAnsi="Arial" w:cs="Arial"/>
          <w:sz w:val="22"/>
          <w:szCs w:val="22"/>
        </w:rPr>
        <w:t xml:space="preserve">  </w:t>
      </w:r>
      <w:bookmarkEnd w:id="1"/>
      <w:r w:rsidR="00A133E4" w:rsidRPr="00F94A8C">
        <w:rPr>
          <w:rFonts w:ascii="Arial" w:hAnsi="Arial" w:cs="Arial"/>
          <w:sz w:val="22"/>
          <w:szCs w:val="22"/>
        </w:rPr>
        <w:t>But</w:t>
      </w:r>
      <w:r w:rsidR="00C73255" w:rsidRPr="00F94A8C">
        <w:rPr>
          <w:rFonts w:ascii="Arial" w:hAnsi="Arial" w:cs="Arial"/>
          <w:sz w:val="22"/>
          <w:szCs w:val="22"/>
        </w:rPr>
        <w:t xml:space="preserve"> it is also </w:t>
      </w:r>
      <w:r w:rsidR="00246ECD">
        <w:rPr>
          <w:rFonts w:ascii="Arial" w:hAnsi="Arial" w:cs="Arial"/>
          <w:sz w:val="22"/>
          <w:szCs w:val="22"/>
        </w:rPr>
        <w:t>intended fo</w:t>
      </w:r>
      <w:r w:rsidR="003F487A" w:rsidRPr="00F94A8C">
        <w:rPr>
          <w:rFonts w:ascii="Arial" w:hAnsi="Arial" w:cs="Arial"/>
          <w:sz w:val="22"/>
          <w:szCs w:val="22"/>
        </w:rPr>
        <w:t xml:space="preserve">r </w:t>
      </w:r>
      <w:r w:rsidR="00246ECD">
        <w:rPr>
          <w:rFonts w:ascii="Arial" w:hAnsi="Arial" w:cs="Arial"/>
          <w:sz w:val="22"/>
          <w:szCs w:val="22"/>
        </w:rPr>
        <w:t xml:space="preserve">use by </w:t>
      </w:r>
      <w:r w:rsidR="00246ECD" w:rsidRPr="00246ECD">
        <w:rPr>
          <w:rFonts w:ascii="Arial" w:hAnsi="Arial" w:cs="Arial"/>
          <w:sz w:val="22"/>
          <w:szCs w:val="22"/>
          <w:u w:val="single"/>
        </w:rPr>
        <w:t>everyone</w:t>
      </w:r>
      <w:r w:rsidR="00BB0463" w:rsidRPr="00F94A8C">
        <w:rPr>
          <w:rFonts w:ascii="Arial" w:hAnsi="Arial" w:cs="Arial"/>
          <w:sz w:val="22"/>
          <w:szCs w:val="22"/>
        </w:rPr>
        <w:t>:</w:t>
      </w:r>
    </w:p>
    <w:p w14:paraId="5471AB7D" w14:textId="77777777" w:rsidR="00CA3A50" w:rsidRPr="00F94A8C" w:rsidRDefault="00CA3A50" w:rsidP="00F94A8C">
      <w:pPr>
        <w:spacing w:after="0" w:line="240" w:lineRule="auto"/>
        <w:rPr>
          <w:rFonts w:ascii="Arial" w:hAnsi="Arial" w:cs="Arial"/>
          <w:sz w:val="22"/>
          <w:szCs w:val="22"/>
        </w:rPr>
      </w:pPr>
    </w:p>
    <w:p w14:paraId="0CA6F756" w14:textId="74C4F1E0" w:rsidR="00FF4B97" w:rsidRPr="00F94A8C" w:rsidRDefault="0095456F" w:rsidP="00F94A8C">
      <w:pPr>
        <w:shd w:val="clear" w:color="auto" w:fill="F2F2F2" w:themeFill="background1" w:themeFillShade="F2"/>
        <w:spacing w:after="0" w:line="360" w:lineRule="auto"/>
        <w:ind w:left="567" w:right="567"/>
        <w:jc w:val="both"/>
        <w:rPr>
          <w:rFonts w:ascii="Arial" w:hAnsi="Arial" w:cs="Arial"/>
          <w:sz w:val="20"/>
          <w:szCs w:val="20"/>
        </w:rPr>
      </w:pPr>
      <w:r w:rsidRPr="00F94A8C">
        <w:rPr>
          <w:rFonts w:ascii="Arial" w:hAnsi="Arial" w:cs="Arial"/>
          <w:sz w:val="20"/>
          <w:szCs w:val="20"/>
        </w:rPr>
        <w:t>…</w:t>
      </w:r>
      <w:r w:rsidR="00FF4B97" w:rsidRPr="00F94A8C">
        <w:rPr>
          <w:rFonts w:ascii="Arial" w:hAnsi="Arial" w:cs="Arial"/>
          <w:sz w:val="20"/>
          <w:szCs w:val="20"/>
        </w:rPr>
        <w:t xml:space="preserve"> </w:t>
      </w:r>
      <w:r w:rsidR="00BB1E11" w:rsidRPr="00F94A8C">
        <w:rPr>
          <w:rFonts w:ascii="Arial" w:hAnsi="Arial" w:cs="Arial"/>
          <w:sz w:val="20"/>
          <w:szCs w:val="20"/>
        </w:rPr>
        <w:t xml:space="preserve">including </w:t>
      </w:r>
      <w:r w:rsidR="00FF4B97" w:rsidRPr="00F94A8C">
        <w:rPr>
          <w:rFonts w:ascii="Arial" w:hAnsi="Arial" w:cs="Arial"/>
          <w:sz w:val="20"/>
          <w:szCs w:val="20"/>
        </w:rPr>
        <w:t xml:space="preserve">owners, guardians, managers, developers, planners, architects, engineers, craftspeople and those in the construction trades, heritage practitioners and advisors, and local and central government authorities. </w:t>
      </w:r>
    </w:p>
    <w:p w14:paraId="4EE2FC62" w14:textId="77777777" w:rsidR="00727DFC" w:rsidRPr="00F94A8C" w:rsidRDefault="00727DFC" w:rsidP="00F94A8C">
      <w:pPr>
        <w:shd w:val="clear" w:color="auto" w:fill="F2F2F2" w:themeFill="background1" w:themeFillShade="F2"/>
        <w:spacing w:after="0" w:line="240" w:lineRule="auto"/>
        <w:ind w:left="567" w:right="567"/>
        <w:jc w:val="both"/>
        <w:rPr>
          <w:rFonts w:ascii="Arial" w:hAnsi="Arial" w:cs="Arial"/>
          <w:sz w:val="20"/>
          <w:szCs w:val="20"/>
        </w:rPr>
      </w:pPr>
    </w:p>
    <w:p w14:paraId="7C6B6220" w14:textId="6E806657" w:rsidR="00FF4B97" w:rsidRPr="00F94A8C" w:rsidRDefault="00FF4B97" w:rsidP="00F94A8C">
      <w:pPr>
        <w:shd w:val="clear" w:color="auto" w:fill="F2F2F2" w:themeFill="background1" w:themeFillShade="F2"/>
        <w:spacing w:after="0" w:line="360" w:lineRule="auto"/>
        <w:ind w:left="567" w:right="567"/>
        <w:jc w:val="both"/>
        <w:rPr>
          <w:rFonts w:ascii="Arial" w:hAnsi="Arial" w:cs="Arial"/>
          <w:sz w:val="20"/>
          <w:szCs w:val="20"/>
        </w:rPr>
      </w:pPr>
      <w:r w:rsidRPr="00F94A8C">
        <w:rPr>
          <w:rFonts w:ascii="Arial" w:hAnsi="Arial" w:cs="Arial"/>
          <w:sz w:val="20"/>
          <w:szCs w:val="20"/>
        </w:rPr>
        <w:t>It offers guidance for communities, organisations, and individuals involved with the conservation and management of cultural heritage places</w:t>
      </w:r>
    </w:p>
    <w:p w14:paraId="368DF252" w14:textId="77777777" w:rsidR="00AC5033" w:rsidRPr="00F94A8C" w:rsidRDefault="00AC5033" w:rsidP="00F94A8C">
      <w:pPr>
        <w:spacing w:after="0" w:line="240" w:lineRule="auto"/>
        <w:ind w:left="567" w:right="567"/>
        <w:rPr>
          <w:rFonts w:ascii="Arial" w:hAnsi="Arial" w:cs="Arial"/>
          <w:sz w:val="22"/>
          <w:szCs w:val="22"/>
        </w:rPr>
      </w:pPr>
    </w:p>
    <w:p w14:paraId="7AF409DA" w14:textId="3324D2CC" w:rsidR="00C6616C" w:rsidRPr="00F94A8C" w:rsidRDefault="00C6616C" w:rsidP="00F94A8C">
      <w:pPr>
        <w:spacing w:after="0" w:line="360" w:lineRule="auto"/>
        <w:rPr>
          <w:rFonts w:ascii="Arial" w:hAnsi="Arial" w:cs="Arial"/>
          <w:sz w:val="22"/>
          <w:szCs w:val="22"/>
        </w:rPr>
      </w:pPr>
      <w:r w:rsidRPr="00F94A8C">
        <w:rPr>
          <w:rFonts w:ascii="Arial" w:hAnsi="Arial" w:cs="Arial"/>
          <w:sz w:val="22"/>
          <w:szCs w:val="22"/>
        </w:rPr>
        <w:t xml:space="preserve">Heritage New Zealand Pouhere Taonga, the Ministry of Culture and Heritage and the Department of Conservation use </w:t>
      </w:r>
      <w:r w:rsidR="00700224" w:rsidRPr="00F94A8C">
        <w:rPr>
          <w:rFonts w:ascii="Arial" w:hAnsi="Arial" w:cs="Arial"/>
          <w:sz w:val="22"/>
          <w:szCs w:val="22"/>
        </w:rPr>
        <w:t>The</w:t>
      </w:r>
      <w:r w:rsidRPr="00F94A8C">
        <w:rPr>
          <w:rFonts w:ascii="Arial" w:hAnsi="Arial" w:cs="Arial"/>
          <w:sz w:val="22"/>
          <w:szCs w:val="22"/>
        </w:rPr>
        <w:t xml:space="preserve"> Charter to guide their conservation work.</w:t>
      </w:r>
      <w:r w:rsidR="00397456" w:rsidRPr="00F94A8C">
        <w:rPr>
          <w:rFonts w:ascii="Arial" w:hAnsi="Arial" w:cs="Arial"/>
          <w:sz w:val="22"/>
          <w:szCs w:val="22"/>
        </w:rPr>
        <w:t xml:space="preserve"> The Charter has also been adopted as heritage policy by a number of district councils and is used</w:t>
      </w:r>
      <w:r w:rsidR="00700224" w:rsidRPr="00F94A8C">
        <w:rPr>
          <w:rFonts w:ascii="Arial" w:hAnsi="Arial" w:cs="Arial"/>
          <w:sz w:val="22"/>
          <w:szCs w:val="22"/>
        </w:rPr>
        <w:t xml:space="preserve"> by them</w:t>
      </w:r>
      <w:r w:rsidR="00397456" w:rsidRPr="00F94A8C">
        <w:rPr>
          <w:rFonts w:ascii="Arial" w:hAnsi="Arial" w:cs="Arial"/>
          <w:sz w:val="22"/>
          <w:szCs w:val="22"/>
        </w:rPr>
        <w:t xml:space="preserve"> as a standard reference document</w:t>
      </w:r>
      <w:r w:rsidR="00707CAC" w:rsidRPr="00F94A8C">
        <w:rPr>
          <w:rFonts w:ascii="Arial" w:hAnsi="Arial" w:cs="Arial"/>
          <w:sz w:val="22"/>
          <w:szCs w:val="22"/>
        </w:rPr>
        <w:t xml:space="preserve">. </w:t>
      </w:r>
    </w:p>
    <w:p w14:paraId="6BCF9B13" w14:textId="77777777" w:rsidR="0048173B" w:rsidRDefault="0048173B" w:rsidP="001D7C9D">
      <w:pPr>
        <w:spacing w:after="0" w:line="240" w:lineRule="auto"/>
        <w:rPr>
          <w:rFonts w:ascii="Arial" w:hAnsi="Arial" w:cs="Arial"/>
          <w:sz w:val="22"/>
          <w:szCs w:val="22"/>
        </w:rPr>
      </w:pPr>
    </w:p>
    <w:p w14:paraId="236AC762" w14:textId="2C7EC1E9" w:rsidR="00BB669D" w:rsidRPr="00F94A8C" w:rsidRDefault="001B29D5" w:rsidP="00765854">
      <w:pPr>
        <w:spacing w:after="0" w:line="360" w:lineRule="auto"/>
        <w:rPr>
          <w:rFonts w:ascii="Arial" w:hAnsi="Arial" w:cs="Arial"/>
          <w:sz w:val="22"/>
          <w:szCs w:val="22"/>
        </w:rPr>
      </w:pPr>
      <w:r w:rsidRPr="00F94A8C">
        <w:rPr>
          <w:rFonts w:ascii="Arial" w:hAnsi="Arial" w:cs="Arial"/>
          <w:sz w:val="22"/>
          <w:szCs w:val="22"/>
        </w:rPr>
        <w:t>The Charter guide</w:t>
      </w:r>
      <w:r w:rsidR="00A2139A" w:rsidRPr="00F94A8C">
        <w:rPr>
          <w:rFonts w:ascii="Arial" w:hAnsi="Arial" w:cs="Arial"/>
          <w:sz w:val="22"/>
          <w:szCs w:val="22"/>
        </w:rPr>
        <w:t>s</w:t>
      </w:r>
      <w:r w:rsidRPr="00F94A8C">
        <w:rPr>
          <w:rFonts w:ascii="Arial" w:hAnsi="Arial" w:cs="Arial"/>
          <w:sz w:val="22"/>
          <w:szCs w:val="22"/>
        </w:rPr>
        <w:t xml:space="preserve"> work </w:t>
      </w:r>
      <w:r w:rsidR="00011C32" w:rsidRPr="00F94A8C">
        <w:rPr>
          <w:rFonts w:ascii="Arial" w:hAnsi="Arial" w:cs="Arial"/>
          <w:sz w:val="22"/>
          <w:szCs w:val="22"/>
        </w:rPr>
        <w:t xml:space="preserve">for </w:t>
      </w:r>
      <w:r w:rsidR="00586A5D" w:rsidRPr="00F94A8C">
        <w:rPr>
          <w:rFonts w:ascii="Arial" w:hAnsi="Arial" w:cs="Arial"/>
          <w:sz w:val="22"/>
          <w:szCs w:val="22"/>
        </w:rPr>
        <w:t>ALL</w:t>
      </w:r>
      <w:r w:rsidRPr="00F94A8C">
        <w:rPr>
          <w:rFonts w:ascii="Arial" w:hAnsi="Arial" w:cs="Arial"/>
          <w:sz w:val="22"/>
          <w:szCs w:val="22"/>
        </w:rPr>
        <w:t xml:space="preserve"> types of places</w:t>
      </w:r>
      <w:r w:rsidR="00BB669D" w:rsidRPr="00F94A8C">
        <w:rPr>
          <w:rFonts w:ascii="Arial" w:hAnsi="Arial" w:cs="Arial"/>
          <w:sz w:val="22"/>
          <w:szCs w:val="22"/>
        </w:rPr>
        <w:t>:</w:t>
      </w:r>
    </w:p>
    <w:p w14:paraId="1B2ADE48" w14:textId="77777777" w:rsidR="00CA3A50" w:rsidRPr="00F94A8C" w:rsidRDefault="00CA3A50" w:rsidP="00F94A8C">
      <w:pPr>
        <w:spacing w:after="0" w:line="240" w:lineRule="auto"/>
        <w:rPr>
          <w:rFonts w:ascii="Arial" w:hAnsi="Arial" w:cs="Arial"/>
          <w:sz w:val="8"/>
          <w:szCs w:val="8"/>
        </w:rPr>
      </w:pPr>
    </w:p>
    <w:p w14:paraId="610D6ABC" w14:textId="512E0956" w:rsidR="00BB669D" w:rsidRPr="00F94A8C" w:rsidRDefault="00BB669D" w:rsidP="00F94A8C">
      <w:pPr>
        <w:shd w:val="clear" w:color="auto" w:fill="F2F2F2" w:themeFill="background1" w:themeFillShade="F2"/>
        <w:spacing w:after="0" w:line="360" w:lineRule="auto"/>
        <w:ind w:left="567" w:right="567"/>
        <w:jc w:val="both"/>
        <w:rPr>
          <w:rFonts w:ascii="Arial" w:hAnsi="Arial" w:cs="Arial"/>
          <w:sz w:val="20"/>
          <w:szCs w:val="20"/>
        </w:rPr>
      </w:pPr>
      <w:r w:rsidRPr="00F94A8C">
        <w:rPr>
          <w:rFonts w:ascii="Arial" w:hAnsi="Arial" w:cs="Arial"/>
          <w:sz w:val="20"/>
          <w:szCs w:val="20"/>
          <w:lang w:val="en-NZ"/>
        </w:rPr>
        <w:t>New Zealand retains a unique assemblage of places of cultural heritage value relating to its indigenous and more recent peoples.  These areas, cultural landscapes and features, buildings and structures, gardens, archaeological sites, traditional sites, monuments, and sacred places are treasures of distinctive value that have accrued meanings over time</w:t>
      </w:r>
      <w:r w:rsidR="003F0889" w:rsidRPr="00F94A8C">
        <w:rPr>
          <w:rFonts w:ascii="Arial" w:hAnsi="Arial" w:cs="Arial"/>
          <w:sz w:val="20"/>
          <w:szCs w:val="20"/>
          <w:lang w:val="en-NZ"/>
        </w:rPr>
        <w:t>.</w:t>
      </w:r>
    </w:p>
    <w:p w14:paraId="466D8CEC" w14:textId="15E1DB44" w:rsidR="001B29D5" w:rsidRPr="00F94A8C" w:rsidRDefault="001B29D5" w:rsidP="00F94A8C">
      <w:pPr>
        <w:spacing w:after="0" w:line="240" w:lineRule="auto"/>
        <w:rPr>
          <w:rFonts w:ascii="Arial" w:hAnsi="Arial" w:cs="Arial"/>
          <w:sz w:val="22"/>
          <w:szCs w:val="22"/>
        </w:rPr>
      </w:pPr>
    </w:p>
    <w:p w14:paraId="15B5034A" w14:textId="1CD3FFD9" w:rsidR="001B29D5" w:rsidRPr="00F94A8C" w:rsidRDefault="002D485C" w:rsidP="00F94A8C">
      <w:pPr>
        <w:spacing w:after="0" w:line="360" w:lineRule="auto"/>
        <w:rPr>
          <w:rFonts w:ascii="Arial" w:hAnsi="Arial" w:cs="Arial"/>
          <w:sz w:val="22"/>
          <w:szCs w:val="22"/>
        </w:rPr>
      </w:pPr>
      <w:r w:rsidRPr="00F94A8C">
        <w:rPr>
          <w:rFonts w:ascii="Arial" w:hAnsi="Arial" w:cs="Arial"/>
          <w:sz w:val="22"/>
          <w:szCs w:val="22"/>
        </w:rPr>
        <w:lastRenderedPageBreak/>
        <w:t>M</w:t>
      </w:r>
      <w:r w:rsidR="00783F1B" w:rsidRPr="00F94A8C">
        <w:rPr>
          <w:rFonts w:ascii="Arial" w:hAnsi="Arial" w:cs="Arial"/>
          <w:sz w:val="22"/>
          <w:szCs w:val="22"/>
        </w:rPr>
        <w:t xml:space="preserve">any of the </w:t>
      </w:r>
      <w:r w:rsidR="00FA5482" w:rsidRPr="00F94A8C">
        <w:rPr>
          <w:rFonts w:ascii="Arial" w:hAnsi="Arial" w:cs="Arial"/>
          <w:sz w:val="22"/>
          <w:szCs w:val="22"/>
        </w:rPr>
        <w:t>principles</w:t>
      </w:r>
      <w:r w:rsidR="00547C7F" w:rsidRPr="00F94A8C">
        <w:rPr>
          <w:rFonts w:ascii="Arial" w:hAnsi="Arial" w:cs="Arial"/>
          <w:sz w:val="22"/>
          <w:szCs w:val="22"/>
        </w:rPr>
        <w:t xml:space="preserve">, </w:t>
      </w:r>
      <w:r w:rsidR="00FA5482" w:rsidRPr="00F94A8C">
        <w:rPr>
          <w:rFonts w:ascii="Arial" w:hAnsi="Arial" w:cs="Arial"/>
          <w:sz w:val="22"/>
          <w:szCs w:val="22"/>
        </w:rPr>
        <w:t>processes</w:t>
      </w:r>
      <w:r w:rsidR="00246ECD">
        <w:rPr>
          <w:rFonts w:ascii="Arial" w:hAnsi="Arial" w:cs="Arial"/>
          <w:sz w:val="22"/>
          <w:szCs w:val="22"/>
        </w:rPr>
        <w:t>,</w:t>
      </w:r>
      <w:r w:rsidR="00FA5482" w:rsidRPr="00F94A8C">
        <w:rPr>
          <w:rFonts w:ascii="Arial" w:hAnsi="Arial" w:cs="Arial"/>
          <w:sz w:val="22"/>
          <w:szCs w:val="22"/>
        </w:rPr>
        <w:t xml:space="preserve"> </w:t>
      </w:r>
      <w:r w:rsidR="00547C7F" w:rsidRPr="00F94A8C">
        <w:rPr>
          <w:rFonts w:ascii="Arial" w:hAnsi="Arial" w:cs="Arial"/>
          <w:sz w:val="22"/>
          <w:szCs w:val="22"/>
        </w:rPr>
        <w:t xml:space="preserve">and practices </w:t>
      </w:r>
      <w:r w:rsidR="00783F1B" w:rsidRPr="00F94A8C">
        <w:rPr>
          <w:rFonts w:ascii="Arial" w:hAnsi="Arial" w:cs="Arial"/>
          <w:sz w:val="22"/>
          <w:szCs w:val="22"/>
        </w:rPr>
        <w:t xml:space="preserve">are primarily suited to </w:t>
      </w:r>
      <w:proofErr w:type="spellStart"/>
      <w:r w:rsidR="00783F1B" w:rsidRPr="00F94A8C">
        <w:rPr>
          <w:rFonts w:ascii="Arial" w:hAnsi="Arial" w:cs="Arial"/>
          <w:sz w:val="22"/>
          <w:szCs w:val="22"/>
        </w:rPr>
        <w:t>built</w:t>
      </w:r>
      <w:proofErr w:type="spellEnd"/>
      <w:r w:rsidR="00783F1B" w:rsidRPr="00F94A8C">
        <w:rPr>
          <w:rFonts w:ascii="Arial" w:hAnsi="Arial" w:cs="Arial"/>
          <w:sz w:val="22"/>
          <w:szCs w:val="22"/>
        </w:rPr>
        <w:t xml:space="preserve"> </w:t>
      </w:r>
      <w:r w:rsidR="00893014" w:rsidRPr="00F94A8C">
        <w:rPr>
          <w:rFonts w:ascii="Arial" w:hAnsi="Arial" w:cs="Arial"/>
          <w:sz w:val="22"/>
          <w:szCs w:val="22"/>
        </w:rPr>
        <w:t>places</w:t>
      </w:r>
      <w:r w:rsidR="00547C7F" w:rsidRPr="00F94A8C">
        <w:rPr>
          <w:rFonts w:ascii="Arial" w:hAnsi="Arial" w:cs="Arial"/>
          <w:sz w:val="22"/>
          <w:szCs w:val="22"/>
        </w:rPr>
        <w:t>,</w:t>
      </w:r>
      <w:r w:rsidR="00893014" w:rsidRPr="00F94A8C">
        <w:rPr>
          <w:rFonts w:ascii="Arial" w:hAnsi="Arial" w:cs="Arial"/>
          <w:sz w:val="22"/>
          <w:szCs w:val="22"/>
        </w:rPr>
        <w:t xml:space="preserve"> </w:t>
      </w:r>
      <w:r w:rsidR="00090FED" w:rsidRPr="00F94A8C">
        <w:rPr>
          <w:rFonts w:ascii="Arial" w:hAnsi="Arial" w:cs="Arial"/>
          <w:sz w:val="22"/>
          <w:szCs w:val="22"/>
        </w:rPr>
        <w:t>but</w:t>
      </w:r>
      <w:r w:rsidR="00875DB1" w:rsidRPr="00F94A8C">
        <w:rPr>
          <w:rFonts w:ascii="Arial" w:hAnsi="Arial" w:cs="Arial"/>
          <w:sz w:val="22"/>
          <w:szCs w:val="22"/>
        </w:rPr>
        <w:t xml:space="preserve"> </w:t>
      </w:r>
      <w:r w:rsidR="00783F1B" w:rsidRPr="00F94A8C">
        <w:rPr>
          <w:rFonts w:ascii="Arial" w:hAnsi="Arial" w:cs="Arial"/>
          <w:sz w:val="22"/>
          <w:szCs w:val="22"/>
        </w:rPr>
        <w:t>the overall principles apply to all heritage places.</w:t>
      </w:r>
    </w:p>
    <w:p w14:paraId="43B145C4" w14:textId="77777777" w:rsidR="001B29D5" w:rsidRDefault="001B29D5" w:rsidP="00F94A8C">
      <w:pPr>
        <w:spacing w:after="0" w:line="240" w:lineRule="auto"/>
        <w:rPr>
          <w:rFonts w:ascii="Arial" w:hAnsi="Arial" w:cs="Arial"/>
          <w:sz w:val="22"/>
          <w:szCs w:val="22"/>
        </w:rPr>
      </w:pPr>
    </w:p>
    <w:p w14:paraId="0E717F3C" w14:textId="77777777" w:rsidR="00F3452E" w:rsidRPr="00F94A8C" w:rsidRDefault="00F3452E" w:rsidP="00F94A8C">
      <w:pPr>
        <w:spacing w:after="0" w:line="240" w:lineRule="auto"/>
        <w:rPr>
          <w:rFonts w:ascii="Arial" w:hAnsi="Arial" w:cs="Arial"/>
          <w:sz w:val="22"/>
          <w:szCs w:val="22"/>
        </w:rPr>
      </w:pPr>
    </w:p>
    <w:p w14:paraId="0B720660" w14:textId="19F4F0C1" w:rsidR="00F3452E" w:rsidRDefault="00F3452E" w:rsidP="00F94A8C">
      <w:pPr>
        <w:pStyle w:val="Default"/>
        <w:spacing w:line="360" w:lineRule="auto"/>
        <w:rPr>
          <w:rFonts w:ascii="Arial" w:hAnsi="Arial" w:cs="Arial"/>
          <w:b/>
          <w:bCs/>
          <w:color w:val="auto"/>
          <w:sz w:val="22"/>
          <w:szCs w:val="22"/>
          <w:lang w:val="en-GB"/>
        </w:rPr>
      </w:pPr>
      <w:r>
        <w:rPr>
          <w:rFonts w:ascii="Arial" w:hAnsi="Arial" w:cs="Arial"/>
          <w:b/>
          <w:bCs/>
          <w:noProof/>
          <w:color w:val="auto"/>
          <w:sz w:val="22"/>
          <w:szCs w:val="22"/>
          <w:lang w:val="en-GB"/>
        </w:rPr>
        <w:drawing>
          <wp:inline distT="0" distB="0" distL="0" distR="0" wp14:anchorId="64C4CC11" wp14:editId="27E85381">
            <wp:extent cx="5904230" cy="3922395"/>
            <wp:effectExtent l="0" t="0" r="1270" b="1905"/>
            <wp:docPr id="734834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34090" name="Picture 7348340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4230" cy="3922395"/>
                    </a:xfrm>
                    <a:prstGeom prst="rect">
                      <a:avLst/>
                    </a:prstGeom>
                  </pic:spPr>
                </pic:pic>
              </a:graphicData>
            </a:graphic>
          </wp:inline>
        </w:drawing>
      </w:r>
    </w:p>
    <w:p w14:paraId="56484336" w14:textId="3DBCC914" w:rsidR="00F3452E" w:rsidRPr="00F3452E" w:rsidRDefault="00F3452E" w:rsidP="00F3452E">
      <w:pPr>
        <w:pStyle w:val="Default"/>
        <w:spacing w:line="360" w:lineRule="auto"/>
        <w:jc w:val="right"/>
        <w:rPr>
          <w:rFonts w:ascii="Arial" w:hAnsi="Arial" w:cs="Arial"/>
          <w:b/>
          <w:bCs/>
          <w:color w:val="auto"/>
          <w:sz w:val="18"/>
          <w:szCs w:val="18"/>
          <w:lang w:val="en-GB"/>
        </w:rPr>
      </w:pPr>
      <w:r w:rsidRPr="00F3452E">
        <w:rPr>
          <w:rFonts w:ascii="Arial" w:hAnsi="Arial" w:cs="Arial"/>
          <w:b/>
          <w:bCs/>
          <w:color w:val="auto"/>
          <w:sz w:val="18"/>
          <w:szCs w:val="18"/>
          <w:lang w:val="en-GB"/>
        </w:rPr>
        <w:t>Conservation of Robert Falcon Scott statue, Christchurch</w:t>
      </w:r>
    </w:p>
    <w:p w14:paraId="1B2901B7" w14:textId="17BC251C" w:rsidR="00F3452E" w:rsidRPr="00F3452E" w:rsidRDefault="00F3452E" w:rsidP="00F3452E">
      <w:pPr>
        <w:pStyle w:val="Default"/>
        <w:spacing w:line="360" w:lineRule="auto"/>
        <w:jc w:val="right"/>
        <w:rPr>
          <w:rFonts w:ascii="Arial" w:hAnsi="Arial" w:cs="Arial"/>
          <w:b/>
          <w:bCs/>
          <w:color w:val="auto"/>
          <w:sz w:val="18"/>
          <w:szCs w:val="18"/>
          <w:lang w:val="en-GB"/>
        </w:rPr>
      </w:pPr>
      <w:r w:rsidRPr="00F3452E">
        <w:rPr>
          <w:rFonts w:ascii="Arial" w:hAnsi="Arial" w:cs="Arial"/>
          <w:b/>
          <w:bCs/>
          <w:color w:val="auto"/>
          <w:sz w:val="18"/>
          <w:szCs w:val="18"/>
          <w:lang w:val="en-GB"/>
        </w:rPr>
        <w:t>Photo: Kevin Jones</w:t>
      </w:r>
    </w:p>
    <w:p w14:paraId="1E2162C2" w14:textId="77777777" w:rsidR="00F3452E" w:rsidRDefault="00F3452E" w:rsidP="00F94A8C">
      <w:pPr>
        <w:pStyle w:val="Default"/>
        <w:spacing w:line="360" w:lineRule="auto"/>
        <w:rPr>
          <w:rFonts w:ascii="Arial" w:hAnsi="Arial" w:cs="Arial"/>
          <w:b/>
          <w:bCs/>
          <w:color w:val="auto"/>
          <w:sz w:val="22"/>
          <w:szCs w:val="22"/>
          <w:lang w:val="en-GB"/>
        </w:rPr>
      </w:pPr>
    </w:p>
    <w:p w14:paraId="294D7B18" w14:textId="306B4421" w:rsidR="00D210A0" w:rsidRPr="00F94A8C" w:rsidRDefault="00D210A0" w:rsidP="00F94A8C">
      <w:pPr>
        <w:pStyle w:val="Default"/>
        <w:spacing w:line="360" w:lineRule="auto"/>
        <w:rPr>
          <w:rFonts w:ascii="Arial" w:hAnsi="Arial" w:cs="Arial"/>
          <w:b/>
          <w:bCs/>
          <w:color w:val="auto"/>
          <w:sz w:val="22"/>
          <w:szCs w:val="22"/>
          <w:lang w:val="en-GB"/>
        </w:rPr>
      </w:pPr>
      <w:r w:rsidRPr="00F94A8C">
        <w:rPr>
          <w:rFonts w:ascii="Arial" w:hAnsi="Arial" w:cs="Arial"/>
          <w:b/>
          <w:bCs/>
          <w:color w:val="auto"/>
          <w:sz w:val="22"/>
          <w:szCs w:val="22"/>
          <w:lang w:val="en-GB"/>
        </w:rPr>
        <w:t>How do I interpret it?</w:t>
      </w:r>
    </w:p>
    <w:p w14:paraId="72155574" w14:textId="248BF6E5" w:rsidR="0041217B" w:rsidRPr="00F94A8C" w:rsidRDefault="00C06BBE" w:rsidP="00765854">
      <w:pPr>
        <w:pStyle w:val="Default"/>
        <w:spacing w:line="360" w:lineRule="auto"/>
        <w:rPr>
          <w:rFonts w:ascii="Arial" w:hAnsi="Arial" w:cs="Arial"/>
          <w:color w:val="auto"/>
          <w:sz w:val="22"/>
          <w:szCs w:val="22"/>
          <w:lang w:val="en-GB"/>
        </w:rPr>
      </w:pPr>
      <w:r w:rsidRPr="00F94A8C">
        <w:rPr>
          <w:rFonts w:ascii="Arial" w:hAnsi="Arial" w:cs="Arial"/>
          <w:color w:val="auto"/>
          <w:sz w:val="22"/>
          <w:szCs w:val="22"/>
          <w:lang w:val="en-GB"/>
        </w:rPr>
        <w:t>A</w:t>
      </w:r>
      <w:r w:rsidR="00D210A0" w:rsidRPr="00F94A8C">
        <w:rPr>
          <w:rFonts w:ascii="Arial" w:hAnsi="Arial" w:cs="Arial"/>
          <w:color w:val="auto"/>
          <w:sz w:val="22"/>
          <w:szCs w:val="22"/>
          <w:lang w:val="en-GB"/>
        </w:rPr>
        <w:t xml:space="preserve"> key part of understanding and working with </w:t>
      </w:r>
      <w:r w:rsidR="004A15C8" w:rsidRPr="00F94A8C">
        <w:rPr>
          <w:rFonts w:ascii="Arial" w:hAnsi="Arial" w:cs="Arial"/>
          <w:color w:val="auto"/>
          <w:sz w:val="22"/>
          <w:szCs w:val="22"/>
          <w:lang w:val="en-GB"/>
        </w:rPr>
        <w:t>T</w:t>
      </w:r>
      <w:r w:rsidR="00D210A0" w:rsidRPr="00F94A8C">
        <w:rPr>
          <w:rFonts w:ascii="Arial" w:hAnsi="Arial" w:cs="Arial"/>
          <w:color w:val="auto"/>
          <w:sz w:val="22"/>
          <w:szCs w:val="22"/>
          <w:lang w:val="en-GB"/>
        </w:rPr>
        <w:t>he</w:t>
      </w:r>
      <w:r w:rsidR="005A203F" w:rsidRPr="00F94A8C">
        <w:rPr>
          <w:rFonts w:ascii="Arial" w:hAnsi="Arial" w:cs="Arial"/>
          <w:color w:val="auto"/>
          <w:sz w:val="22"/>
          <w:szCs w:val="22"/>
          <w:lang w:val="en-GB"/>
        </w:rPr>
        <w:t xml:space="preserve"> </w:t>
      </w:r>
      <w:r w:rsidR="001B29D5" w:rsidRPr="00F94A8C">
        <w:rPr>
          <w:rFonts w:ascii="Arial" w:hAnsi="Arial" w:cs="Arial"/>
          <w:color w:val="auto"/>
          <w:sz w:val="22"/>
          <w:szCs w:val="22"/>
          <w:lang w:val="en-GB"/>
        </w:rPr>
        <w:t>Charter</w:t>
      </w:r>
      <w:r w:rsidR="0041217B" w:rsidRPr="00F94A8C">
        <w:rPr>
          <w:rFonts w:ascii="Arial" w:hAnsi="Arial" w:cs="Arial"/>
          <w:color w:val="auto"/>
          <w:sz w:val="22"/>
          <w:szCs w:val="22"/>
          <w:lang w:val="en-GB"/>
        </w:rPr>
        <w:t xml:space="preserve"> requires that:</w:t>
      </w:r>
    </w:p>
    <w:p w14:paraId="5406F899" w14:textId="77777777" w:rsidR="00CA3A50" w:rsidRPr="00F94A8C" w:rsidRDefault="00CA3A50" w:rsidP="00F94A8C">
      <w:pPr>
        <w:pStyle w:val="Default"/>
        <w:rPr>
          <w:rFonts w:ascii="Arial" w:hAnsi="Arial" w:cs="Arial"/>
          <w:color w:val="auto"/>
          <w:sz w:val="22"/>
          <w:szCs w:val="22"/>
          <w:lang w:val="en-GB"/>
        </w:rPr>
      </w:pPr>
    </w:p>
    <w:p w14:paraId="361C1CA1" w14:textId="288B8822" w:rsidR="0041217B" w:rsidRPr="00F94A8C" w:rsidRDefault="0041217B" w:rsidP="00B7551C">
      <w:pPr>
        <w:spacing w:after="0" w:line="360" w:lineRule="auto"/>
        <w:ind w:left="567" w:right="567"/>
        <w:rPr>
          <w:rFonts w:ascii="Arial" w:hAnsi="Arial" w:cs="Arial"/>
          <w:sz w:val="20"/>
          <w:szCs w:val="20"/>
          <w:bdr w:val="single" w:sz="4" w:space="0" w:color="auto"/>
        </w:rPr>
      </w:pPr>
      <w:r w:rsidRPr="00F94A8C">
        <w:rPr>
          <w:rFonts w:ascii="Arial" w:hAnsi="Arial" w:cs="Arial"/>
          <w:sz w:val="22"/>
          <w:szCs w:val="22"/>
        </w:rPr>
        <w:t xml:space="preserve"> </w:t>
      </w:r>
      <w:r w:rsidRPr="00F94A8C">
        <w:rPr>
          <w:rFonts w:ascii="Arial" w:hAnsi="Arial" w:cs="Arial"/>
          <w:sz w:val="20"/>
          <w:szCs w:val="20"/>
          <w:shd w:val="clear" w:color="auto" w:fill="F2F2F2" w:themeFill="background1" w:themeFillShade="F2"/>
        </w:rPr>
        <w:t>Each article of this charter must be read in the light of all the others.</w:t>
      </w:r>
    </w:p>
    <w:p w14:paraId="1B1F8BA3" w14:textId="77777777" w:rsidR="00CA3A50" w:rsidRPr="00F94A8C" w:rsidRDefault="00CA3A50" w:rsidP="00F94A8C">
      <w:pPr>
        <w:spacing w:after="0" w:line="240" w:lineRule="auto"/>
        <w:ind w:left="567" w:right="567"/>
        <w:rPr>
          <w:rFonts w:ascii="Arial" w:hAnsi="Arial" w:cs="Arial"/>
          <w:sz w:val="22"/>
          <w:szCs w:val="22"/>
        </w:rPr>
      </w:pPr>
    </w:p>
    <w:p w14:paraId="350C08BA" w14:textId="4DF96653" w:rsidR="00462A4E" w:rsidRDefault="00D210A0" w:rsidP="00765854">
      <w:pPr>
        <w:pStyle w:val="Default"/>
        <w:spacing w:line="360" w:lineRule="auto"/>
        <w:rPr>
          <w:rFonts w:ascii="Arial" w:hAnsi="Arial" w:cs="Arial"/>
          <w:color w:val="auto"/>
          <w:lang w:val="en-GB"/>
        </w:rPr>
      </w:pPr>
      <w:r w:rsidRPr="00F94A8C">
        <w:rPr>
          <w:rFonts w:ascii="Arial" w:hAnsi="Arial" w:cs="Arial"/>
          <w:color w:val="auto"/>
          <w:sz w:val="22"/>
          <w:szCs w:val="22"/>
          <w:lang w:val="en-GB"/>
        </w:rPr>
        <w:t xml:space="preserve">Users </w:t>
      </w:r>
      <w:r w:rsidR="001B29D5" w:rsidRPr="00F94A8C">
        <w:rPr>
          <w:rFonts w:ascii="Arial" w:hAnsi="Arial" w:cs="Arial"/>
          <w:color w:val="auto"/>
          <w:sz w:val="22"/>
          <w:szCs w:val="22"/>
          <w:lang w:val="en-GB"/>
        </w:rPr>
        <w:t xml:space="preserve">of </w:t>
      </w:r>
      <w:r w:rsidR="002056E3" w:rsidRPr="00F94A8C">
        <w:rPr>
          <w:rFonts w:ascii="Arial" w:hAnsi="Arial" w:cs="Arial"/>
          <w:color w:val="auto"/>
          <w:sz w:val="22"/>
          <w:szCs w:val="22"/>
          <w:lang w:val="en-GB"/>
        </w:rPr>
        <w:t>T</w:t>
      </w:r>
      <w:r w:rsidR="001B29D5" w:rsidRPr="00F94A8C">
        <w:rPr>
          <w:rFonts w:ascii="Arial" w:hAnsi="Arial" w:cs="Arial"/>
          <w:color w:val="auto"/>
          <w:sz w:val="22"/>
          <w:szCs w:val="22"/>
          <w:lang w:val="en-GB"/>
        </w:rPr>
        <w:t xml:space="preserve">he Charter </w:t>
      </w:r>
      <w:r w:rsidRPr="00F94A8C">
        <w:rPr>
          <w:rFonts w:ascii="Arial" w:hAnsi="Arial" w:cs="Arial"/>
          <w:color w:val="auto"/>
          <w:sz w:val="22"/>
          <w:szCs w:val="22"/>
          <w:lang w:val="en-GB"/>
        </w:rPr>
        <w:t>cannot, and should not, “cherry pick” certain strategies or processes that suit their objectives.  Neither should they selectively ignore those that do not suit their objectives.</w:t>
      </w:r>
    </w:p>
    <w:p w14:paraId="3A9F4D29" w14:textId="77777777" w:rsidR="007E2242" w:rsidRDefault="007E2242" w:rsidP="00765854">
      <w:pPr>
        <w:pStyle w:val="Default"/>
        <w:spacing w:line="360" w:lineRule="auto"/>
        <w:rPr>
          <w:rFonts w:ascii="Arial" w:hAnsi="Arial" w:cs="Arial"/>
          <w:color w:val="auto"/>
          <w:lang w:val="en-GB"/>
        </w:rPr>
      </w:pPr>
    </w:p>
    <w:p w14:paraId="4E0F009A" w14:textId="7D64C0A9" w:rsidR="00B11C1B" w:rsidRPr="00FE7A24" w:rsidRDefault="00B11C1B" w:rsidP="00F94A8C">
      <w:pPr>
        <w:pStyle w:val="Default"/>
        <w:spacing w:line="360" w:lineRule="auto"/>
        <w:rPr>
          <w:rFonts w:ascii="Arial" w:hAnsi="Arial" w:cs="Arial"/>
          <w:b/>
          <w:bCs/>
          <w:sz w:val="18"/>
          <w:szCs w:val="18"/>
        </w:rPr>
      </w:pPr>
      <w:r w:rsidRPr="00F94A8C">
        <w:rPr>
          <w:rFonts w:ascii="Arial" w:hAnsi="Arial" w:cs="Arial"/>
          <w:b/>
          <w:bCs/>
          <w:sz w:val="18"/>
          <w:szCs w:val="18"/>
        </w:rPr>
        <w:t xml:space="preserve">References: </w:t>
      </w:r>
    </w:p>
    <w:p w14:paraId="2F705FCF" w14:textId="6A10F7DA" w:rsidR="00783F1B" w:rsidRPr="009C2B53" w:rsidRDefault="00B11C1B" w:rsidP="00F94A8C">
      <w:pPr>
        <w:spacing w:after="0" w:line="360" w:lineRule="auto"/>
        <w:rPr>
          <w:rFonts w:ascii="Century Gothic" w:hAnsi="Century Gothic" w:cs="Arial"/>
          <w:bCs/>
          <w:lang w:val="en-NZ"/>
        </w:rPr>
      </w:pPr>
      <w:r w:rsidRPr="00FE7A24">
        <w:rPr>
          <w:rFonts w:ascii="Arial" w:hAnsi="Arial" w:cs="Arial"/>
          <w:bCs/>
          <w:sz w:val="18"/>
          <w:szCs w:val="18"/>
        </w:rPr>
        <w:t xml:space="preserve">ICOMOS New Zealand. </w:t>
      </w:r>
      <w:r w:rsidRPr="00FE7A24">
        <w:rPr>
          <w:rFonts w:ascii="Arial" w:hAnsi="Arial" w:cs="Arial"/>
          <w:bCs/>
          <w:i/>
          <w:iCs/>
          <w:sz w:val="18"/>
          <w:szCs w:val="18"/>
        </w:rPr>
        <w:t>ICOMOS New Zealand Charter for the Conservation of Places of Cultural Heritage Value</w:t>
      </w:r>
      <w:r w:rsidRPr="00FE7A24">
        <w:rPr>
          <w:rFonts w:ascii="Arial" w:hAnsi="Arial" w:cs="Arial"/>
          <w:bCs/>
          <w:sz w:val="18"/>
          <w:szCs w:val="18"/>
        </w:rPr>
        <w:t>. Revised 2010. Auckland: ICOMOS New Zealand, 2010.</w:t>
      </w:r>
    </w:p>
    <w:p w14:paraId="750B33B7" w14:textId="77777777" w:rsidR="00813984" w:rsidRDefault="00813984" w:rsidP="00F94A8C">
      <w:pPr>
        <w:spacing w:after="0" w:line="360" w:lineRule="auto"/>
      </w:pPr>
    </w:p>
    <w:p w14:paraId="375B2B5E" w14:textId="77777777" w:rsidR="00FB46B9" w:rsidRDefault="00FB46B9" w:rsidP="00F94A8C">
      <w:pPr>
        <w:spacing w:after="0" w:line="360" w:lineRule="auto"/>
      </w:pPr>
    </w:p>
    <w:p w14:paraId="138A9319" w14:textId="4E5ACD80" w:rsidR="00FB46B9" w:rsidRPr="009C2B53" w:rsidRDefault="00FB46B9" w:rsidP="00A133E4">
      <w:pPr>
        <w:jc w:val="right"/>
      </w:pPr>
      <w:r w:rsidRPr="00C45EF0">
        <w:rPr>
          <w:rFonts w:ascii="Arial" w:hAnsi="Arial" w:cs="Arial"/>
          <w:b/>
          <w:sz w:val="20"/>
          <w:szCs w:val="20"/>
          <w:lang w:val="en-NZ"/>
        </w:rPr>
        <w:t>Approved by the Board of ICOMOS Aotearoa New Zealand, June 2026</w:t>
      </w:r>
    </w:p>
    <w:sectPr w:rsidR="00FB46B9" w:rsidRPr="009C2B53" w:rsidSect="00A133E4">
      <w:footerReference w:type="default" r:id="rId10"/>
      <w:footerReference w:type="first" r:id="rId11"/>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33402" w14:textId="77777777" w:rsidR="001F1AA0" w:rsidRDefault="001F1AA0" w:rsidP="00AA5F9A">
      <w:pPr>
        <w:spacing w:after="0" w:line="240" w:lineRule="auto"/>
      </w:pPr>
      <w:r>
        <w:separator/>
      </w:r>
    </w:p>
  </w:endnote>
  <w:endnote w:type="continuationSeparator" w:id="0">
    <w:p w14:paraId="0838DB78" w14:textId="77777777" w:rsidR="001F1AA0" w:rsidRDefault="001F1AA0" w:rsidP="00AA5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Antiqu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220729"/>
      <w:docPartObj>
        <w:docPartGallery w:val="Page Numbers (Bottom of Page)"/>
        <w:docPartUnique/>
      </w:docPartObj>
    </w:sdtPr>
    <w:sdtEndPr>
      <w:rPr>
        <w:rFonts w:ascii="Arial" w:hAnsi="Arial" w:cs="Arial"/>
        <w:noProof/>
        <w:sz w:val="22"/>
        <w:szCs w:val="22"/>
      </w:rPr>
    </w:sdtEndPr>
    <w:sdtContent>
      <w:p w14:paraId="25878547" w14:textId="2E32F5C4" w:rsidR="00A133E4" w:rsidRPr="00A133E4" w:rsidRDefault="00A133E4" w:rsidP="00A133E4">
        <w:pPr>
          <w:pStyle w:val="Footer"/>
          <w:pBdr>
            <w:top w:val="single" w:sz="4" w:space="1" w:color="auto"/>
          </w:pBdr>
          <w:jc w:val="center"/>
          <w:rPr>
            <w:rFonts w:ascii="Arial" w:hAnsi="Arial" w:cs="Arial"/>
            <w:sz w:val="22"/>
            <w:szCs w:val="22"/>
          </w:rPr>
        </w:pPr>
        <w:r w:rsidRPr="00A133E4">
          <w:rPr>
            <w:rFonts w:ascii="Arial" w:hAnsi="Arial" w:cs="Arial"/>
            <w:sz w:val="22"/>
            <w:szCs w:val="22"/>
          </w:rPr>
          <w:fldChar w:fldCharType="begin"/>
        </w:r>
        <w:r w:rsidRPr="00A133E4">
          <w:rPr>
            <w:rFonts w:ascii="Arial" w:hAnsi="Arial" w:cs="Arial"/>
            <w:sz w:val="22"/>
            <w:szCs w:val="22"/>
          </w:rPr>
          <w:instrText xml:space="preserve"> PAGE   \* MERGEFORMAT </w:instrText>
        </w:r>
        <w:r w:rsidRPr="00A133E4">
          <w:rPr>
            <w:rFonts w:ascii="Arial" w:hAnsi="Arial" w:cs="Arial"/>
            <w:sz w:val="22"/>
            <w:szCs w:val="22"/>
          </w:rPr>
          <w:fldChar w:fldCharType="separate"/>
        </w:r>
        <w:r w:rsidRPr="00A133E4">
          <w:rPr>
            <w:rFonts w:ascii="Arial" w:hAnsi="Arial" w:cs="Arial"/>
            <w:noProof/>
            <w:sz w:val="22"/>
            <w:szCs w:val="22"/>
          </w:rPr>
          <w:t>2</w:t>
        </w:r>
        <w:r w:rsidRPr="00A133E4">
          <w:rPr>
            <w:rFonts w:ascii="Arial" w:hAnsi="Arial" w:cs="Arial"/>
            <w:noProof/>
            <w:sz w:val="22"/>
            <w:szCs w:val="22"/>
          </w:rPr>
          <w:fldChar w:fldCharType="end"/>
        </w:r>
      </w:p>
    </w:sdtContent>
  </w:sdt>
  <w:p w14:paraId="646BF3C1" w14:textId="77777777" w:rsidR="00A133E4" w:rsidRDefault="00A13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410231"/>
      <w:docPartObj>
        <w:docPartGallery w:val="Page Numbers (Bottom of Page)"/>
        <w:docPartUnique/>
      </w:docPartObj>
    </w:sdtPr>
    <w:sdtEndPr>
      <w:rPr>
        <w:noProof/>
      </w:rPr>
    </w:sdtEndPr>
    <w:sdtContent>
      <w:p w14:paraId="0AC5DC75" w14:textId="1CF80DE7" w:rsidR="00A133E4" w:rsidRDefault="00A133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539A85" w14:textId="62A26DA5" w:rsidR="00E613A6" w:rsidRDefault="00E613A6" w:rsidP="00F94A8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C881C" w14:textId="77777777" w:rsidR="001F1AA0" w:rsidRDefault="001F1AA0" w:rsidP="00AA5F9A">
      <w:pPr>
        <w:spacing w:after="0" w:line="240" w:lineRule="auto"/>
      </w:pPr>
      <w:r>
        <w:separator/>
      </w:r>
    </w:p>
  </w:footnote>
  <w:footnote w:type="continuationSeparator" w:id="0">
    <w:p w14:paraId="24C1AB17" w14:textId="77777777" w:rsidR="001F1AA0" w:rsidRDefault="001F1AA0" w:rsidP="00AA5F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84"/>
    <w:rsid w:val="000006B5"/>
    <w:rsid w:val="00011C32"/>
    <w:rsid w:val="000411F3"/>
    <w:rsid w:val="00044B91"/>
    <w:rsid w:val="00045766"/>
    <w:rsid w:val="00046DFD"/>
    <w:rsid w:val="00053EED"/>
    <w:rsid w:val="00062222"/>
    <w:rsid w:val="00086D74"/>
    <w:rsid w:val="00090FED"/>
    <w:rsid w:val="00091E7D"/>
    <w:rsid w:val="000B39C3"/>
    <w:rsid w:val="000C5372"/>
    <w:rsid w:val="000C57F5"/>
    <w:rsid w:val="000C7529"/>
    <w:rsid w:val="000D274A"/>
    <w:rsid w:val="000D366B"/>
    <w:rsid w:val="000D52E5"/>
    <w:rsid w:val="000F28CF"/>
    <w:rsid w:val="00101B42"/>
    <w:rsid w:val="00103C60"/>
    <w:rsid w:val="00107F62"/>
    <w:rsid w:val="0011222E"/>
    <w:rsid w:val="001126D0"/>
    <w:rsid w:val="00125F70"/>
    <w:rsid w:val="00145E6F"/>
    <w:rsid w:val="00145F34"/>
    <w:rsid w:val="00157783"/>
    <w:rsid w:val="00170B03"/>
    <w:rsid w:val="00172E7E"/>
    <w:rsid w:val="001B29D5"/>
    <w:rsid w:val="001B43E9"/>
    <w:rsid w:val="001B6963"/>
    <w:rsid w:val="001D1A13"/>
    <w:rsid w:val="001D7C9D"/>
    <w:rsid w:val="001E6628"/>
    <w:rsid w:val="001F1AA0"/>
    <w:rsid w:val="002056E3"/>
    <w:rsid w:val="0021719F"/>
    <w:rsid w:val="002267AF"/>
    <w:rsid w:val="00241469"/>
    <w:rsid w:val="00246ECD"/>
    <w:rsid w:val="002613E4"/>
    <w:rsid w:val="00262D02"/>
    <w:rsid w:val="00267CC5"/>
    <w:rsid w:val="002802B3"/>
    <w:rsid w:val="00296B86"/>
    <w:rsid w:val="002A0EF1"/>
    <w:rsid w:val="002A6968"/>
    <w:rsid w:val="002D485C"/>
    <w:rsid w:val="002D6FF2"/>
    <w:rsid w:val="002E0C9A"/>
    <w:rsid w:val="00300876"/>
    <w:rsid w:val="0031038F"/>
    <w:rsid w:val="00316C58"/>
    <w:rsid w:val="00321BA4"/>
    <w:rsid w:val="00331529"/>
    <w:rsid w:val="00342447"/>
    <w:rsid w:val="00375E23"/>
    <w:rsid w:val="0037726A"/>
    <w:rsid w:val="00382B20"/>
    <w:rsid w:val="0038606C"/>
    <w:rsid w:val="003867A1"/>
    <w:rsid w:val="00397456"/>
    <w:rsid w:val="003A4B43"/>
    <w:rsid w:val="003B2BC9"/>
    <w:rsid w:val="003C0E7A"/>
    <w:rsid w:val="003C2263"/>
    <w:rsid w:val="003D2544"/>
    <w:rsid w:val="003E1848"/>
    <w:rsid w:val="003F0889"/>
    <w:rsid w:val="003F487A"/>
    <w:rsid w:val="0041217B"/>
    <w:rsid w:val="004217A6"/>
    <w:rsid w:val="00430BA0"/>
    <w:rsid w:val="00431692"/>
    <w:rsid w:val="004356D6"/>
    <w:rsid w:val="004412A7"/>
    <w:rsid w:val="00462A4E"/>
    <w:rsid w:val="00467428"/>
    <w:rsid w:val="0048173B"/>
    <w:rsid w:val="00485E24"/>
    <w:rsid w:val="0048766C"/>
    <w:rsid w:val="0049604B"/>
    <w:rsid w:val="004A15C8"/>
    <w:rsid w:val="00501C9E"/>
    <w:rsid w:val="00510BD3"/>
    <w:rsid w:val="00514CE6"/>
    <w:rsid w:val="00534405"/>
    <w:rsid w:val="00544BEF"/>
    <w:rsid w:val="00547C7F"/>
    <w:rsid w:val="005637FC"/>
    <w:rsid w:val="005707F5"/>
    <w:rsid w:val="00572F29"/>
    <w:rsid w:val="00574AFC"/>
    <w:rsid w:val="00586A5D"/>
    <w:rsid w:val="00590109"/>
    <w:rsid w:val="00591814"/>
    <w:rsid w:val="0059262A"/>
    <w:rsid w:val="005A203F"/>
    <w:rsid w:val="005B0B71"/>
    <w:rsid w:val="005B6E09"/>
    <w:rsid w:val="005C1412"/>
    <w:rsid w:val="005C72D2"/>
    <w:rsid w:val="005D06CB"/>
    <w:rsid w:val="005D0E58"/>
    <w:rsid w:val="005E41D0"/>
    <w:rsid w:val="005E4C4F"/>
    <w:rsid w:val="0061426C"/>
    <w:rsid w:val="0061697D"/>
    <w:rsid w:val="0063144B"/>
    <w:rsid w:val="006511CE"/>
    <w:rsid w:val="006629F4"/>
    <w:rsid w:val="00662D9E"/>
    <w:rsid w:val="00676636"/>
    <w:rsid w:val="00700224"/>
    <w:rsid w:val="00707CAC"/>
    <w:rsid w:val="007101E0"/>
    <w:rsid w:val="00727DFC"/>
    <w:rsid w:val="00736768"/>
    <w:rsid w:val="0073724E"/>
    <w:rsid w:val="007534F2"/>
    <w:rsid w:val="007615A1"/>
    <w:rsid w:val="00765854"/>
    <w:rsid w:val="00765DF6"/>
    <w:rsid w:val="00771F9B"/>
    <w:rsid w:val="00783F1B"/>
    <w:rsid w:val="00797AC6"/>
    <w:rsid w:val="007A3375"/>
    <w:rsid w:val="007C31B3"/>
    <w:rsid w:val="007E2242"/>
    <w:rsid w:val="007F02A9"/>
    <w:rsid w:val="007F4925"/>
    <w:rsid w:val="007F7B39"/>
    <w:rsid w:val="00813984"/>
    <w:rsid w:val="00817427"/>
    <w:rsid w:val="00852018"/>
    <w:rsid w:val="00860D75"/>
    <w:rsid w:val="008665BD"/>
    <w:rsid w:val="00866904"/>
    <w:rsid w:val="008706AF"/>
    <w:rsid w:val="008721E6"/>
    <w:rsid w:val="00872F32"/>
    <w:rsid w:val="00875DB1"/>
    <w:rsid w:val="00893014"/>
    <w:rsid w:val="00894726"/>
    <w:rsid w:val="008A2442"/>
    <w:rsid w:val="008B723C"/>
    <w:rsid w:val="009021D0"/>
    <w:rsid w:val="009069E2"/>
    <w:rsid w:val="00906D2B"/>
    <w:rsid w:val="00911212"/>
    <w:rsid w:val="00931438"/>
    <w:rsid w:val="0093238D"/>
    <w:rsid w:val="009329AB"/>
    <w:rsid w:val="009331E2"/>
    <w:rsid w:val="0093366F"/>
    <w:rsid w:val="0095456F"/>
    <w:rsid w:val="00977313"/>
    <w:rsid w:val="00984457"/>
    <w:rsid w:val="0099723B"/>
    <w:rsid w:val="009B3565"/>
    <w:rsid w:val="009C089E"/>
    <w:rsid w:val="009C2B53"/>
    <w:rsid w:val="009C4C1E"/>
    <w:rsid w:val="009C51CA"/>
    <w:rsid w:val="009D71DF"/>
    <w:rsid w:val="009E0EA8"/>
    <w:rsid w:val="00A01A29"/>
    <w:rsid w:val="00A133E4"/>
    <w:rsid w:val="00A15BA7"/>
    <w:rsid w:val="00A2139A"/>
    <w:rsid w:val="00A21FF6"/>
    <w:rsid w:val="00A24FFB"/>
    <w:rsid w:val="00A26032"/>
    <w:rsid w:val="00A35EFB"/>
    <w:rsid w:val="00A9673D"/>
    <w:rsid w:val="00AA5F9A"/>
    <w:rsid w:val="00AC5033"/>
    <w:rsid w:val="00AE66F0"/>
    <w:rsid w:val="00B00B57"/>
    <w:rsid w:val="00B07AA3"/>
    <w:rsid w:val="00B11C1B"/>
    <w:rsid w:val="00B16EAD"/>
    <w:rsid w:val="00B34394"/>
    <w:rsid w:val="00B6486A"/>
    <w:rsid w:val="00B708C2"/>
    <w:rsid w:val="00B7551C"/>
    <w:rsid w:val="00B9148A"/>
    <w:rsid w:val="00BB0463"/>
    <w:rsid w:val="00BB1E11"/>
    <w:rsid w:val="00BB669D"/>
    <w:rsid w:val="00BC14D7"/>
    <w:rsid w:val="00BC6909"/>
    <w:rsid w:val="00C06BBE"/>
    <w:rsid w:val="00C10A37"/>
    <w:rsid w:val="00C1508F"/>
    <w:rsid w:val="00C15D29"/>
    <w:rsid w:val="00C432DB"/>
    <w:rsid w:val="00C521F3"/>
    <w:rsid w:val="00C64286"/>
    <w:rsid w:val="00C6616C"/>
    <w:rsid w:val="00C66E2C"/>
    <w:rsid w:val="00C73255"/>
    <w:rsid w:val="00C76CDA"/>
    <w:rsid w:val="00C77E9F"/>
    <w:rsid w:val="00C87C1C"/>
    <w:rsid w:val="00CA1998"/>
    <w:rsid w:val="00CA3A50"/>
    <w:rsid w:val="00CB0F00"/>
    <w:rsid w:val="00CC0998"/>
    <w:rsid w:val="00CC0D1F"/>
    <w:rsid w:val="00CC41DC"/>
    <w:rsid w:val="00CD2BA4"/>
    <w:rsid w:val="00CD3777"/>
    <w:rsid w:val="00D210A0"/>
    <w:rsid w:val="00D23B9B"/>
    <w:rsid w:val="00D24C8B"/>
    <w:rsid w:val="00D3270F"/>
    <w:rsid w:val="00D34643"/>
    <w:rsid w:val="00D57541"/>
    <w:rsid w:val="00D74CA5"/>
    <w:rsid w:val="00D762B4"/>
    <w:rsid w:val="00D96703"/>
    <w:rsid w:val="00DA4240"/>
    <w:rsid w:val="00DA42CD"/>
    <w:rsid w:val="00DA5BA2"/>
    <w:rsid w:val="00DB0840"/>
    <w:rsid w:val="00DB3F0F"/>
    <w:rsid w:val="00DB5EC8"/>
    <w:rsid w:val="00DD5C30"/>
    <w:rsid w:val="00DF5716"/>
    <w:rsid w:val="00E03562"/>
    <w:rsid w:val="00E15D69"/>
    <w:rsid w:val="00E50153"/>
    <w:rsid w:val="00E50632"/>
    <w:rsid w:val="00E53010"/>
    <w:rsid w:val="00E613A6"/>
    <w:rsid w:val="00E7074B"/>
    <w:rsid w:val="00E72734"/>
    <w:rsid w:val="00E8373B"/>
    <w:rsid w:val="00E940A9"/>
    <w:rsid w:val="00EB281C"/>
    <w:rsid w:val="00EC3B7C"/>
    <w:rsid w:val="00ED1D63"/>
    <w:rsid w:val="00EE0F1E"/>
    <w:rsid w:val="00F22BD7"/>
    <w:rsid w:val="00F24A74"/>
    <w:rsid w:val="00F3452E"/>
    <w:rsid w:val="00F371C6"/>
    <w:rsid w:val="00F65DAD"/>
    <w:rsid w:val="00F73F8E"/>
    <w:rsid w:val="00F764BC"/>
    <w:rsid w:val="00F76A3F"/>
    <w:rsid w:val="00F80902"/>
    <w:rsid w:val="00F94A8C"/>
    <w:rsid w:val="00FA1EFC"/>
    <w:rsid w:val="00FA5482"/>
    <w:rsid w:val="00FA6FE1"/>
    <w:rsid w:val="00FB2CD0"/>
    <w:rsid w:val="00FB46B9"/>
    <w:rsid w:val="00FD114F"/>
    <w:rsid w:val="00FE103A"/>
    <w:rsid w:val="00FF4B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441CC"/>
  <w15:chartTrackingRefBased/>
  <w15:docId w15:val="{CE4D34B9-6744-4C5C-AFAE-D26448D3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212"/>
    <w:rPr>
      <w:rFonts w:ascii="Garamond" w:hAnsi="Garamon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link w:val="footnoteChar"/>
    <w:autoRedefine/>
    <w:qFormat/>
    <w:rsid w:val="00267CC5"/>
    <w:rPr>
      <w:sz w:val="22"/>
      <w:szCs w:val="22"/>
    </w:rPr>
  </w:style>
  <w:style w:type="character" w:customStyle="1" w:styleId="footnoteChar">
    <w:name w:val="footnote Char"/>
    <w:link w:val="footnote"/>
    <w:rsid w:val="00267CC5"/>
    <w:rPr>
      <w:rFonts w:ascii="Garamond" w:hAnsi="Garamond"/>
    </w:rPr>
  </w:style>
  <w:style w:type="paragraph" w:styleId="FootnoteText">
    <w:name w:val="footnote text"/>
    <w:basedOn w:val="Normal"/>
    <w:link w:val="FootnoteTextChar"/>
    <w:uiPriority w:val="99"/>
    <w:semiHidden/>
    <w:unhideWhenUsed/>
    <w:rsid w:val="00267CC5"/>
    <w:pPr>
      <w:spacing w:after="0"/>
    </w:pPr>
    <w:rPr>
      <w:sz w:val="20"/>
      <w:szCs w:val="20"/>
    </w:rPr>
  </w:style>
  <w:style w:type="character" w:customStyle="1" w:styleId="FootnoteTextChar">
    <w:name w:val="Footnote Text Char"/>
    <w:basedOn w:val="DefaultParagraphFont"/>
    <w:link w:val="FootnoteText"/>
    <w:uiPriority w:val="99"/>
    <w:semiHidden/>
    <w:rsid w:val="00267CC5"/>
    <w:rPr>
      <w:sz w:val="20"/>
      <w:szCs w:val="20"/>
    </w:rPr>
  </w:style>
  <w:style w:type="paragraph" w:styleId="Caption">
    <w:name w:val="caption"/>
    <w:basedOn w:val="Normal"/>
    <w:next w:val="Normal"/>
    <w:uiPriority w:val="35"/>
    <w:unhideWhenUsed/>
    <w:qFormat/>
    <w:rsid w:val="00662D9E"/>
    <w:pPr>
      <w:spacing w:after="200"/>
    </w:pPr>
    <w:rPr>
      <w:b/>
      <w:iCs/>
      <w:color w:val="000000" w:themeColor="text1"/>
      <w:sz w:val="20"/>
      <w:szCs w:val="18"/>
    </w:rPr>
  </w:style>
  <w:style w:type="paragraph" w:customStyle="1" w:styleId="Default">
    <w:name w:val="Default"/>
    <w:rsid w:val="00FA6FE1"/>
    <w:pPr>
      <w:autoSpaceDE w:val="0"/>
      <w:autoSpaceDN w:val="0"/>
      <w:adjustRightInd w:val="0"/>
      <w:spacing w:after="0" w:line="240" w:lineRule="auto"/>
    </w:pPr>
    <w:rPr>
      <w:rFonts w:ascii="Century Gothic" w:hAnsi="Century Gothic" w:cs="Century Gothic"/>
      <w:color w:val="000000"/>
      <w:sz w:val="24"/>
      <w:szCs w:val="24"/>
      <w:lang w:val="en-NZ"/>
    </w:rPr>
  </w:style>
  <w:style w:type="paragraph" w:styleId="Revision">
    <w:name w:val="Revision"/>
    <w:hidden/>
    <w:uiPriority w:val="99"/>
    <w:semiHidden/>
    <w:rsid w:val="00860D75"/>
    <w:pPr>
      <w:spacing w:after="0" w:line="240" w:lineRule="auto"/>
    </w:pPr>
    <w:rPr>
      <w:rFonts w:ascii="Garamond" w:hAnsi="Garamond" w:cs="Times New Roman"/>
      <w:sz w:val="24"/>
      <w:szCs w:val="24"/>
    </w:rPr>
  </w:style>
  <w:style w:type="character" w:styleId="CommentReference">
    <w:name w:val="annotation reference"/>
    <w:basedOn w:val="DefaultParagraphFont"/>
    <w:uiPriority w:val="99"/>
    <w:semiHidden/>
    <w:unhideWhenUsed/>
    <w:rsid w:val="00860D75"/>
    <w:rPr>
      <w:sz w:val="16"/>
      <w:szCs w:val="16"/>
    </w:rPr>
  </w:style>
  <w:style w:type="paragraph" w:styleId="CommentText">
    <w:name w:val="annotation text"/>
    <w:basedOn w:val="Normal"/>
    <w:link w:val="CommentTextChar"/>
    <w:uiPriority w:val="99"/>
    <w:unhideWhenUsed/>
    <w:rsid w:val="00860D75"/>
    <w:pPr>
      <w:spacing w:line="240" w:lineRule="auto"/>
    </w:pPr>
    <w:rPr>
      <w:sz w:val="20"/>
      <w:szCs w:val="20"/>
    </w:rPr>
  </w:style>
  <w:style w:type="character" w:customStyle="1" w:styleId="CommentTextChar">
    <w:name w:val="Comment Text Char"/>
    <w:basedOn w:val="DefaultParagraphFont"/>
    <w:link w:val="CommentText"/>
    <w:uiPriority w:val="99"/>
    <w:rsid w:val="00860D75"/>
    <w:rPr>
      <w:rFonts w:ascii="Garamond"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860D75"/>
    <w:rPr>
      <w:b/>
      <w:bCs/>
    </w:rPr>
  </w:style>
  <w:style w:type="character" w:customStyle="1" w:styleId="CommentSubjectChar">
    <w:name w:val="Comment Subject Char"/>
    <w:basedOn w:val="CommentTextChar"/>
    <w:link w:val="CommentSubject"/>
    <w:uiPriority w:val="99"/>
    <w:semiHidden/>
    <w:rsid w:val="00860D75"/>
    <w:rPr>
      <w:rFonts w:ascii="Garamond" w:hAnsi="Garamond" w:cs="Times New Roman"/>
      <w:b/>
      <w:bCs/>
      <w:sz w:val="20"/>
      <w:szCs w:val="20"/>
    </w:rPr>
  </w:style>
  <w:style w:type="paragraph" w:styleId="Header">
    <w:name w:val="header"/>
    <w:basedOn w:val="Normal"/>
    <w:link w:val="HeaderChar"/>
    <w:uiPriority w:val="99"/>
    <w:unhideWhenUsed/>
    <w:rsid w:val="00AA5F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F9A"/>
    <w:rPr>
      <w:rFonts w:ascii="Garamond" w:hAnsi="Garamond" w:cs="Times New Roman"/>
      <w:sz w:val="24"/>
      <w:szCs w:val="24"/>
    </w:rPr>
  </w:style>
  <w:style w:type="paragraph" w:styleId="Footer">
    <w:name w:val="footer"/>
    <w:basedOn w:val="Normal"/>
    <w:link w:val="FooterChar"/>
    <w:uiPriority w:val="99"/>
    <w:unhideWhenUsed/>
    <w:rsid w:val="00AA5F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F9A"/>
    <w:rPr>
      <w:rFonts w:ascii="Garamond" w:hAnsi="Garamon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DFB6D-BDFE-4708-A0AA-DB357CB54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O'Keeffe</dc:creator>
  <cp:keywords/>
  <dc:description/>
  <cp:lastModifiedBy>Mary O'Keeffe</cp:lastModifiedBy>
  <cp:revision>6</cp:revision>
  <cp:lastPrinted>2025-03-26T21:56:00Z</cp:lastPrinted>
  <dcterms:created xsi:type="dcterms:W3CDTF">2026-06-12T01:21:00Z</dcterms:created>
  <dcterms:modified xsi:type="dcterms:W3CDTF">2026-07-08T04:49:00Z</dcterms:modified>
</cp:coreProperties>
</file>